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F18E" w14:textId="1620A5E0" w:rsidR="00D20155" w:rsidRDefault="00D20155" w:rsidP="006A7D24">
      <w:pPr>
        <w:pStyle w:val="GreenSubheadings"/>
        <w:ind w:left="567" w:hanging="283"/>
        <w:rPr>
          <w:rFonts w:cstheme="minorBidi"/>
        </w:rPr>
      </w:pPr>
      <w:r>
        <w:rPr>
          <w:rFonts w:ascii="Times New Roman" w:hAnsi="Times New Roman"/>
          <w:noProof/>
          <w:lang w:val="en-US" w:eastAsia="en-US"/>
        </w:rPr>
        <mc:AlternateContent>
          <mc:Choice Requires="wps">
            <w:drawing>
              <wp:anchor distT="36576" distB="36576" distL="36576" distR="36576" simplePos="0" relativeHeight="251659264" behindDoc="0" locked="0" layoutInCell="1" allowOverlap="1" wp14:anchorId="763BF882" wp14:editId="7D883D1E">
                <wp:simplePos x="0" y="0"/>
                <wp:positionH relativeFrom="column">
                  <wp:posOffset>2107459</wp:posOffset>
                </wp:positionH>
                <wp:positionV relativeFrom="paragraph">
                  <wp:posOffset>728980</wp:posOffset>
                </wp:positionV>
                <wp:extent cx="3058591" cy="472186"/>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591" cy="472186"/>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2FE04AD" w14:textId="77777777" w:rsidR="00D20155" w:rsidRPr="00E90FC3" w:rsidRDefault="00D20155" w:rsidP="00D20155">
                            <w:pPr>
                              <w:pStyle w:val="Heading"/>
                            </w:pPr>
                            <w:r>
                              <w:t>Policy manual</w:t>
                            </w:r>
                          </w:p>
                          <w:p w14:paraId="16064DCC" w14:textId="77777777" w:rsidR="00D20155" w:rsidRDefault="00D20155" w:rsidP="00D20155">
                            <w:pPr>
                              <w:pStyle w:val="Heading"/>
                              <w:rPr>
                                <w:color w:val="2BB34B"/>
                              </w:rPr>
                            </w:pPr>
                            <w:r>
                              <w:rPr>
                                <w:color w:val="2BB34B"/>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F882" id="_x0000_t202" coordsize="21600,21600" o:spt="202" path="m,l,21600r21600,l21600,xe">
                <v:stroke joinstyle="miter"/>
                <v:path gradientshapeok="t" o:connecttype="rect"/>
              </v:shapetype>
              <v:shape id="Text Box 2" o:spid="_x0000_s1026" type="#_x0000_t202" style="position:absolute;left:0;text-align:left;margin-left:165.95pt;margin-top:57.4pt;width:240.85pt;height:37.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" stroked="f" insetpen="t">
                <v:shadow color="#eeece1"/>
                <v:textbox inset="2.88pt,2.88pt,2.88pt,2.88pt">
                  <w:txbxContent>
                    <w:p w14:paraId="72FE04AD" w14:textId="77777777" w:rsidR="00D20155" w:rsidRPr="00E90FC3" w:rsidRDefault="00D20155" w:rsidP="00D20155">
                      <w:pPr>
                        <w:pStyle w:val="Heading"/>
                      </w:pPr>
                      <w:r>
                        <w:t>Policy manual</w:t>
                      </w:r>
                    </w:p>
                    <w:p w14:paraId="16064DCC" w14:textId="77777777" w:rsidR="00D20155" w:rsidRDefault="00D20155" w:rsidP="00D20155">
                      <w:pPr>
                        <w:pStyle w:val="Heading"/>
                        <w:rPr>
                          <w:color w:val="2BB34B"/>
                        </w:rPr>
                      </w:pPr>
                      <w:r>
                        <w:rPr>
                          <w:color w:val="2BB34B"/>
                        </w:rPr>
                        <w:t> </w:t>
                      </w:r>
                    </w:p>
                  </w:txbxContent>
                </v:textbox>
              </v:shape>
            </w:pict>
          </mc:Fallback>
        </mc:AlternateContent>
      </w:r>
      <w:r>
        <w:rPr>
          <w:noProof/>
          <w:lang w:val="en-US" w:eastAsia="en-US"/>
        </w:rPr>
        <w:drawing>
          <wp:inline distT="0" distB="0" distL="0" distR="0" wp14:anchorId="6B98F1DC" wp14:editId="38858170">
            <wp:extent cx="1495426" cy="1395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more City Council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875" cy="1397085"/>
                    </a:xfrm>
                    <a:prstGeom prst="rect">
                      <a:avLst/>
                    </a:prstGeom>
                  </pic:spPr>
                </pic:pic>
              </a:graphicData>
            </a:graphic>
          </wp:inline>
        </w:drawing>
      </w:r>
    </w:p>
    <w:tbl>
      <w:tblPr>
        <w:tblStyle w:val="TableGrid"/>
        <w:tblW w:w="10348" w:type="dxa"/>
        <w:tblInd w:w="39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00" w:firstRow="0" w:lastRow="0" w:firstColumn="0" w:lastColumn="0" w:noHBand="0" w:noVBand="1"/>
      </w:tblPr>
      <w:tblGrid>
        <w:gridCol w:w="4111"/>
        <w:gridCol w:w="6237"/>
      </w:tblGrid>
      <w:tr w:rsidR="00D20155" w14:paraId="0BDB4B41" w14:textId="77777777" w:rsidTr="00EE1580">
        <w:trPr>
          <w:trHeight w:val="191"/>
        </w:trPr>
        <w:tc>
          <w:tcPr>
            <w:tcW w:w="4111" w:type="dxa"/>
            <w:vAlign w:val="center"/>
          </w:tcPr>
          <w:p w14:paraId="0728D0BF" w14:textId="77777777" w:rsidR="00D20155" w:rsidRPr="00E50E63" w:rsidRDefault="00D20155" w:rsidP="00EE1580">
            <w:pPr>
              <w:pStyle w:val="GreenSubheadings"/>
            </w:pPr>
            <w:r>
              <w:t>Policy title:</w:t>
            </w:r>
          </w:p>
        </w:tc>
        <w:tc>
          <w:tcPr>
            <w:tcW w:w="6237" w:type="dxa"/>
          </w:tcPr>
          <w:p w14:paraId="43DCE21D" w14:textId="77777777" w:rsidR="00D20155" w:rsidRPr="00E90FC3" w:rsidRDefault="0017000D" w:rsidP="00EE1580">
            <w:pPr>
              <w:spacing w:before="120" w:after="120"/>
              <w:rPr>
                <w:rFonts w:cs="Arial"/>
              </w:rPr>
            </w:pPr>
            <w:r w:rsidRPr="00903F66">
              <w:rPr>
                <w:rFonts w:cs="Arial"/>
              </w:rPr>
              <w:t>PROCUREMENT</w:t>
            </w:r>
          </w:p>
        </w:tc>
      </w:tr>
      <w:tr w:rsidR="00D20155" w14:paraId="26C80696" w14:textId="77777777" w:rsidTr="00EE1580">
        <w:trPr>
          <w:trHeight w:val="191"/>
        </w:trPr>
        <w:tc>
          <w:tcPr>
            <w:tcW w:w="4111" w:type="dxa"/>
            <w:vAlign w:val="center"/>
          </w:tcPr>
          <w:p w14:paraId="76E2B27C" w14:textId="77777777" w:rsidR="00D20155" w:rsidRPr="00E50E63" w:rsidRDefault="00D20155" w:rsidP="00EE1580">
            <w:pPr>
              <w:pStyle w:val="GreenSubheadings"/>
            </w:pPr>
            <w:r w:rsidRPr="00E50E63">
              <w:t>P</w:t>
            </w:r>
            <w:r>
              <w:t>olicy number:</w:t>
            </w:r>
          </w:p>
        </w:tc>
        <w:tc>
          <w:tcPr>
            <w:tcW w:w="6237" w:type="dxa"/>
          </w:tcPr>
          <w:p w14:paraId="71E62FE3" w14:textId="15AFE9B2" w:rsidR="00D20155" w:rsidRPr="00E90FC3" w:rsidRDefault="00DA7566" w:rsidP="00F85685">
            <w:pPr>
              <w:spacing w:before="120" w:after="120"/>
              <w:rPr>
                <w:rFonts w:cs="Arial"/>
              </w:rPr>
            </w:pPr>
            <w:r>
              <w:rPr>
                <w:rFonts w:cs="Arial"/>
              </w:rPr>
              <w:t>1.4.19</w:t>
            </w:r>
          </w:p>
        </w:tc>
      </w:tr>
      <w:tr w:rsidR="00D20155" w14:paraId="6ED34599" w14:textId="77777777" w:rsidTr="00EE1580">
        <w:trPr>
          <w:trHeight w:val="498"/>
        </w:trPr>
        <w:tc>
          <w:tcPr>
            <w:tcW w:w="4111" w:type="dxa"/>
          </w:tcPr>
          <w:p w14:paraId="62B16A5A" w14:textId="77777777" w:rsidR="00D20155" w:rsidRPr="00D75519" w:rsidRDefault="00D20155" w:rsidP="00EE1580">
            <w:pPr>
              <w:pStyle w:val="GreenSubheadings"/>
            </w:pPr>
            <w:r w:rsidRPr="00E50E63">
              <w:t xml:space="preserve">Objective: </w:t>
            </w:r>
          </w:p>
        </w:tc>
        <w:tc>
          <w:tcPr>
            <w:tcW w:w="6237" w:type="dxa"/>
          </w:tcPr>
          <w:p w14:paraId="4B49F1EF" w14:textId="77777777" w:rsidR="00D20155" w:rsidRPr="00E90FC3" w:rsidRDefault="00DA7566" w:rsidP="00AF0064">
            <w:pPr>
              <w:spacing w:before="120" w:after="120"/>
              <w:jc w:val="both"/>
              <w:rPr>
                <w:rFonts w:cs="Arial"/>
                <w:color w:val="808080" w:themeColor="background1" w:themeShade="80"/>
                <w:kern w:val="0"/>
              </w:rPr>
            </w:pPr>
            <w:r w:rsidRPr="00DA7566">
              <w:rPr>
                <w:rFonts w:cs="Arial"/>
              </w:rPr>
              <w:t>To provide Council with a fair and open process coupled with clear guiding principles for procurement of goods and services</w:t>
            </w:r>
            <w:r w:rsidR="0017000D">
              <w:rPr>
                <w:rFonts w:cs="Arial"/>
              </w:rPr>
              <w:t>.</w:t>
            </w:r>
          </w:p>
        </w:tc>
      </w:tr>
      <w:tr w:rsidR="00D20155" w14:paraId="425A67A3" w14:textId="77777777" w:rsidTr="00EE1580">
        <w:trPr>
          <w:trHeight w:val="269"/>
        </w:trPr>
        <w:tc>
          <w:tcPr>
            <w:tcW w:w="4111" w:type="dxa"/>
          </w:tcPr>
          <w:p w14:paraId="3A21EE60" w14:textId="77777777" w:rsidR="00D20155" w:rsidRPr="00E50E63" w:rsidRDefault="00D20155" w:rsidP="00EE1580">
            <w:pPr>
              <w:pStyle w:val="GreenSubheadings"/>
            </w:pPr>
            <w:r w:rsidRPr="00E50E63">
              <w:t>Link to community vision/service:</w:t>
            </w:r>
          </w:p>
        </w:tc>
        <w:tc>
          <w:tcPr>
            <w:tcW w:w="6237" w:type="dxa"/>
          </w:tcPr>
          <w:p w14:paraId="42C2B304" w14:textId="77777777" w:rsidR="00D20155" w:rsidRPr="00E90FC3" w:rsidRDefault="0017000D" w:rsidP="00AF0064">
            <w:pPr>
              <w:spacing w:before="120" w:after="120"/>
              <w:jc w:val="both"/>
              <w:rPr>
                <w:rFonts w:cs="Arial"/>
                <w:color w:val="808080" w:themeColor="background1" w:themeShade="80"/>
                <w:kern w:val="0"/>
              </w:rPr>
            </w:pPr>
            <w:r w:rsidRPr="00903F66">
              <w:rPr>
                <w:rFonts w:cs="Arial"/>
              </w:rPr>
              <w:t>Leadership and participation – E3. Our decisions and actions are open, transparent, effective and in the interests of all.</w:t>
            </w:r>
          </w:p>
        </w:tc>
      </w:tr>
      <w:tr w:rsidR="00D20155" w14:paraId="6C133493" w14:textId="77777777" w:rsidTr="00EE1580">
        <w:trPr>
          <w:trHeight w:val="335"/>
        </w:trPr>
        <w:tc>
          <w:tcPr>
            <w:tcW w:w="4111" w:type="dxa"/>
          </w:tcPr>
          <w:p w14:paraId="2146A11F" w14:textId="77777777" w:rsidR="00D20155" w:rsidRPr="00E50E63" w:rsidRDefault="00D20155" w:rsidP="00EE1580">
            <w:pPr>
              <w:pStyle w:val="GreenSubheadings"/>
            </w:pPr>
            <w:r w:rsidRPr="00E50E63">
              <w:t xml:space="preserve">Program </w:t>
            </w:r>
            <w:r>
              <w:t>Area</w:t>
            </w:r>
            <w:r w:rsidRPr="00E50E63">
              <w:t xml:space="preserve">: </w:t>
            </w:r>
          </w:p>
        </w:tc>
        <w:tc>
          <w:tcPr>
            <w:tcW w:w="6237" w:type="dxa"/>
          </w:tcPr>
          <w:p w14:paraId="2D9FF1FD" w14:textId="77777777" w:rsidR="00D20155" w:rsidRPr="00E90FC3" w:rsidRDefault="0017000D" w:rsidP="00EE1580">
            <w:pPr>
              <w:spacing w:before="120" w:after="120"/>
              <w:rPr>
                <w:rFonts w:cs="Arial"/>
                <w:color w:val="808080" w:themeColor="background1" w:themeShade="80"/>
                <w:kern w:val="0"/>
              </w:rPr>
            </w:pPr>
            <w:r w:rsidRPr="00903F66">
              <w:rPr>
                <w:rFonts w:cs="Arial"/>
              </w:rPr>
              <w:t>Finance</w:t>
            </w:r>
            <w:r w:rsidR="00DA7566">
              <w:rPr>
                <w:rFonts w:cs="Arial"/>
              </w:rPr>
              <w:t xml:space="preserve"> </w:t>
            </w:r>
          </w:p>
        </w:tc>
      </w:tr>
      <w:tr w:rsidR="00D20155" w14:paraId="3FD3C2DA" w14:textId="77777777" w:rsidTr="00EE1580">
        <w:trPr>
          <w:trHeight w:val="270"/>
        </w:trPr>
        <w:tc>
          <w:tcPr>
            <w:tcW w:w="4111" w:type="dxa"/>
          </w:tcPr>
          <w:p w14:paraId="37D4D80D" w14:textId="77777777" w:rsidR="00D20155" w:rsidRPr="00B64BC7" w:rsidRDefault="00D20155" w:rsidP="00EF44AC">
            <w:pPr>
              <w:spacing w:before="120" w:after="120"/>
              <w:rPr>
                <w:rFonts w:cs="Arial"/>
                <w:b w:val="0"/>
                <w:color w:val="808080" w:themeColor="background1" w:themeShade="80"/>
              </w:rPr>
            </w:pPr>
            <w:r w:rsidRPr="00D20155">
              <w:rPr>
                <w:rStyle w:val="GreenSubheadingsChar"/>
                <w:b/>
              </w:rPr>
              <w:t>Policy created:</w:t>
            </w:r>
            <w:r w:rsidRPr="00B64BC7">
              <w:rPr>
                <w:rFonts w:cs="Arial"/>
                <w:color w:val="009900"/>
              </w:rPr>
              <w:t xml:space="preserve"> </w:t>
            </w:r>
            <w:r w:rsidR="00EF44AC" w:rsidRPr="00903F66">
              <w:rPr>
                <w:rFonts w:cs="Arial"/>
              </w:rPr>
              <w:t>8/07/2008</w:t>
            </w:r>
          </w:p>
        </w:tc>
        <w:tc>
          <w:tcPr>
            <w:tcW w:w="6237" w:type="dxa"/>
          </w:tcPr>
          <w:p w14:paraId="7B712CE2" w14:textId="524A67D5" w:rsidR="00D20155" w:rsidRPr="00B64BC7" w:rsidRDefault="00E60C86" w:rsidP="00DA7566">
            <w:pPr>
              <w:spacing w:before="120" w:after="120"/>
              <w:rPr>
                <w:rFonts w:cs="Arial"/>
                <w:b w:val="0"/>
                <w:color w:val="009900"/>
              </w:rPr>
            </w:pPr>
            <w:r>
              <w:rPr>
                <w:rStyle w:val="GreenSubheadingsChar"/>
                <w:b/>
              </w:rPr>
              <w:t>Council reviewed</w:t>
            </w:r>
            <w:r w:rsidR="00D20155" w:rsidRPr="00D20155">
              <w:rPr>
                <w:rStyle w:val="GreenSubheadingsChar"/>
                <w:b/>
              </w:rPr>
              <w:t>:</w:t>
            </w:r>
            <w:r w:rsidR="00D20155" w:rsidRPr="00E50E63">
              <w:rPr>
                <w:rFonts w:cs="Arial"/>
                <w:color w:val="009900"/>
              </w:rPr>
              <w:t xml:space="preserve"> </w:t>
            </w:r>
            <w:r w:rsidR="00DA7566">
              <w:rPr>
                <w:rFonts w:cs="Arial"/>
              </w:rPr>
              <w:t>14/05/13</w:t>
            </w:r>
            <w:r w:rsidR="0017000D" w:rsidRPr="00903F66">
              <w:rPr>
                <w:rFonts w:cs="Arial"/>
              </w:rPr>
              <w:t>, 12/12/17</w:t>
            </w:r>
            <w:r w:rsidR="00804274">
              <w:rPr>
                <w:rFonts w:cs="Arial"/>
              </w:rPr>
              <w:t>, 9/10/18</w:t>
            </w:r>
          </w:p>
        </w:tc>
      </w:tr>
      <w:tr w:rsidR="00D20155" w14:paraId="02663371" w14:textId="77777777" w:rsidTr="00EE1580">
        <w:trPr>
          <w:trHeight w:val="270"/>
        </w:trPr>
        <w:tc>
          <w:tcPr>
            <w:tcW w:w="4111" w:type="dxa"/>
          </w:tcPr>
          <w:p w14:paraId="47EAD260" w14:textId="77777777" w:rsidR="00804274" w:rsidRDefault="00D20155" w:rsidP="00804274">
            <w:pPr>
              <w:pStyle w:val="GreenSubheadings"/>
            </w:pPr>
            <w:r w:rsidRPr="00E50E63">
              <w:t>Last reviewed by staff</w:t>
            </w:r>
            <w:r w:rsidRPr="00903F66">
              <w:t xml:space="preserve">: </w:t>
            </w:r>
          </w:p>
          <w:p w14:paraId="39E6FCA3" w14:textId="16957748" w:rsidR="00D20155" w:rsidRPr="00B64BC7" w:rsidRDefault="00804274" w:rsidP="00804274">
            <w:pPr>
              <w:pStyle w:val="GreenSubheadings"/>
            </w:pPr>
            <w:r>
              <w:rPr>
                <w:rStyle w:val="Heading1Char"/>
                <w:rFonts w:eastAsiaTheme="minorEastAsia"/>
                <w:b/>
              </w:rPr>
              <w:t>October 2018</w:t>
            </w:r>
          </w:p>
        </w:tc>
        <w:tc>
          <w:tcPr>
            <w:tcW w:w="6237" w:type="dxa"/>
          </w:tcPr>
          <w:p w14:paraId="6D76D214" w14:textId="3FDFD706" w:rsidR="00D20155" w:rsidRPr="00B64BC7" w:rsidRDefault="00D20155" w:rsidP="00DF0B7D">
            <w:pPr>
              <w:pStyle w:val="GreenSubheadings"/>
              <w:rPr>
                <w:color w:val="009900"/>
              </w:rPr>
            </w:pPr>
            <w:r w:rsidRPr="00E50E63">
              <w:t>TRIM Ref</w:t>
            </w:r>
            <w:r w:rsidRPr="00903F66">
              <w:t xml:space="preserve">: </w:t>
            </w:r>
            <w:r w:rsidR="00EA0CCC" w:rsidRPr="00903F66">
              <w:rPr>
                <w:rStyle w:val="BodycopyChar"/>
              </w:rPr>
              <w:t>ED16/31319</w:t>
            </w:r>
            <w:r w:rsidR="00CF0451" w:rsidRPr="00903F66">
              <w:rPr>
                <w:rStyle w:val="BodycopyChar"/>
              </w:rPr>
              <w:t>[v</w:t>
            </w:r>
            <w:r w:rsidR="00DF0B7D">
              <w:rPr>
                <w:rStyle w:val="BodycopyChar"/>
              </w:rPr>
              <w:t>3</w:t>
            </w:r>
            <w:r w:rsidR="00CF0451" w:rsidRPr="00903F66">
              <w:rPr>
                <w:rStyle w:val="BodycopyChar"/>
              </w:rPr>
              <w:t>]</w:t>
            </w:r>
          </w:p>
        </w:tc>
      </w:tr>
    </w:tbl>
    <w:p w14:paraId="400F181C" w14:textId="77777777" w:rsidR="009A5ED3" w:rsidRDefault="009A5ED3" w:rsidP="006A7D24">
      <w:pPr>
        <w:pStyle w:val="GreenSubheadings"/>
        <w:ind w:left="426" w:hanging="142"/>
        <w:rPr>
          <w:color w:val="auto"/>
        </w:rPr>
      </w:pPr>
    </w:p>
    <w:p w14:paraId="1E1CD03A" w14:textId="286C00CE" w:rsidR="00342B27" w:rsidRPr="00CF0451" w:rsidRDefault="00342B27" w:rsidP="00903F66">
      <w:pPr>
        <w:pStyle w:val="Heading1"/>
      </w:pPr>
      <w:r w:rsidRPr="00CF0451">
        <w:t>1.</w:t>
      </w:r>
      <w:r w:rsidRPr="00342B27">
        <w:tab/>
      </w:r>
      <w:r w:rsidR="009A5ED3">
        <w:t>Policy Statement</w:t>
      </w:r>
    </w:p>
    <w:p w14:paraId="526D03AE" w14:textId="77777777" w:rsidR="00342B27" w:rsidRPr="00342B27" w:rsidRDefault="00342B27" w:rsidP="0028366C">
      <w:pPr>
        <w:ind w:left="720"/>
        <w:jc w:val="both"/>
        <w:rPr>
          <w:rFonts w:eastAsia="Times New Roman" w:cs="Arial"/>
          <w:b w:val="0"/>
          <w:kern w:val="0"/>
          <w:szCs w:val="20"/>
          <w:lang w:eastAsia="en-US"/>
        </w:rPr>
      </w:pPr>
      <w:r w:rsidRPr="00342B27">
        <w:rPr>
          <w:rFonts w:eastAsia="Times New Roman" w:cs="Arial"/>
          <w:b w:val="0"/>
          <w:kern w:val="0"/>
          <w:lang w:eastAsia="en-US"/>
        </w:rPr>
        <w:t>Lismore City Council is committed to ensuring a fair, transparent and accountable process in its procurement of goods and services that it utilises in the delivery of services to the Lismore community.</w:t>
      </w:r>
    </w:p>
    <w:p w14:paraId="3B331668" w14:textId="77777777" w:rsidR="00342B27" w:rsidRPr="00342B27" w:rsidRDefault="00342B27" w:rsidP="0028366C">
      <w:pPr>
        <w:ind w:left="720"/>
        <w:jc w:val="both"/>
        <w:rPr>
          <w:rFonts w:eastAsia="Times New Roman" w:cs="Arial"/>
          <w:b w:val="0"/>
          <w:kern w:val="0"/>
          <w:szCs w:val="20"/>
          <w:lang w:eastAsia="en-US"/>
        </w:rPr>
      </w:pPr>
    </w:p>
    <w:p w14:paraId="31EF78B6" w14:textId="77777777" w:rsidR="00342B27" w:rsidRPr="00342B27" w:rsidRDefault="00342B27" w:rsidP="0028366C">
      <w:pPr>
        <w:widowControl w:val="0"/>
        <w:autoSpaceDE w:val="0"/>
        <w:autoSpaceDN w:val="0"/>
        <w:adjustRightInd w:val="0"/>
        <w:ind w:left="720"/>
        <w:jc w:val="both"/>
        <w:rPr>
          <w:rFonts w:eastAsia="Times New Roman" w:cs="Arial"/>
          <w:b w:val="0"/>
          <w:kern w:val="0"/>
          <w:lang w:val="en-US" w:eastAsia="en-US"/>
        </w:rPr>
      </w:pPr>
      <w:r w:rsidRPr="00342B27">
        <w:rPr>
          <w:rFonts w:eastAsia="Times New Roman" w:cs="Arial"/>
          <w:b w:val="0"/>
          <w:kern w:val="0"/>
          <w:lang w:val="en-US" w:eastAsia="en-US"/>
        </w:rPr>
        <w:t>The purpose of this policy is to document clear guiding principles for Council in its procurement of goods and services to assist in:</w:t>
      </w:r>
    </w:p>
    <w:p w14:paraId="4AF6AB4B" w14:textId="77777777" w:rsidR="00342B27" w:rsidRPr="00342B27" w:rsidRDefault="00342B27" w:rsidP="0028366C">
      <w:pPr>
        <w:widowControl w:val="0"/>
        <w:autoSpaceDE w:val="0"/>
        <w:autoSpaceDN w:val="0"/>
        <w:adjustRightInd w:val="0"/>
        <w:ind w:left="436"/>
        <w:jc w:val="both"/>
        <w:rPr>
          <w:rFonts w:eastAsia="Times New Roman" w:cs="Arial"/>
          <w:b w:val="0"/>
          <w:kern w:val="0"/>
          <w:sz w:val="16"/>
          <w:szCs w:val="16"/>
          <w:lang w:val="en-US" w:eastAsia="en-US"/>
        </w:rPr>
      </w:pPr>
    </w:p>
    <w:p w14:paraId="74163987" w14:textId="77777777" w:rsidR="00342B27" w:rsidRPr="00342B27" w:rsidRDefault="00342B27" w:rsidP="0028366C">
      <w:pPr>
        <w:widowControl w:val="0"/>
        <w:numPr>
          <w:ilvl w:val="0"/>
          <w:numId w:val="31"/>
        </w:numPr>
        <w:tabs>
          <w:tab w:val="clear" w:pos="780"/>
          <w:tab w:val="num" w:pos="1216"/>
        </w:tabs>
        <w:autoSpaceDE w:val="0"/>
        <w:autoSpaceDN w:val="0"/>
        <w:adjustRightInd w:val="0"/>
        <w:ind w:left="1216"/>
        <w:jc w:val="both"/>
        <w:rPr>
          <w:rFonts w:eastAsia="Times New Roman" w:cs="Arial"/>
          <w:b w:val="0"/>
          <w:kern w:val="0"/>
          <w:lang w:val="en-US" w:eastAsia="en-US"/>
        </w:rPr>
      </w:pPr>
      <w:r w:rsidRPr="00342B27">
        <w:rPr>
          <w:rFonts w:eastAsia="Times New Roman" w:cs="Arial"/>
          <w:b w:val="0"/>
          <w:kern w:val="0"/>
          <w:lang w:val="en-US" w:eastAsia="en-US"/>
        </w:rPr>
        <w:t>ensuring best value for money and cost effectiveness,</w:t>
      </w:r>
    </w:p>
    <w:p w14:paraId="13A9F5B8" w14:textId="77777777" w:rsidR="00342B27" w:rsidRPr="00342B27" w:rsidRDefault="00342B27" w:rsidP="0028366C">
      <w:pPr>
        <w:widowControl w:val="0"/>
        <w:numPr>
          <w:ilvl w:val="0"/>
          <w:numId w:val="31"/>
        </w:numPr>
        <w:tabs>
          <w:tab w:val="clear" w:pos="780"/>
          <w:tab w:val="num" w:pos="1216"/>
        </w:tabs>
        <w:autoSpaceDE w:val="0"/>
        <w:autoSpaceDN w:val="0"/>
        <w:adjustRightInd w:val="0"/>
        <w:ind w:left="1216"/>
        <w:jc w:val="both"/>
        <w:rPr>
          <w:rFonts w:eastAsia="Times New Roman" w:cs="Arial"/>
          <w:b w:val="0"/>
          <w:kern w:val="0"/>
          <w:lang w:val="en-US" w:eastAsia="en-US"/>
        </w:rPr>
      </w:pPr>
      <w:r w:rsidRPr="00342B27">
        <w:rPr>
          <w:rFonts w:eastAsia="Times New Roman" w:cs="Arial"/>
          <w:b w:val="0"/>
          <w:kern w:val="0"/>
          <w:lang w:val="en-US" w:eastAsia="en-US"/>
        </w:rPr>
        <w:t>meeting the needs of the community,</w:t>
      </w:r>
    </w:p>
    <w:p w14:paraId="7A44491D" w14:textId="77777777" w:rsidR="00342B27" w:rsidRPr="00342B27" w:rsidRDefault="00342B27" w:rsidP="0028366C">
      <w:pPr>
        <w:widowControl w:val="0"/>
        <w:numPr>
          <w:ilvl w:val="0"/>
          <w:numId w:val="31"/>
        </w:numPr>
        <w:tabs>
          <w:tab w:val="clear" w:pos="780"/>
          <w:tab w:val="num" w:pos="1216"/>
        </w:tabs>
        <w:autoSpaceDE w:val="0"/>
        <w:autoSpaceDN w:val="0"/>
        <w:adjustRightInd w:val="0"/>
        <w:ind w:left="1216"/>
        <w:jc w:val="both"/>
        <w:rPr>
          <w:rFonts w:eastAsia="Times New Roman" w:cs="Arial"/>
          <w:b w:val="0"/>
          <w:kern w:val="0"/>
          <w:lang w:val="en-US" w:eastAsia="en-US"/>
        </w:rPr>
      </w:pPr>
      <w:r w:rsidRPr="00342B27">
        <w:rPr>
          <w:rFonts w:eastAsia="Times New Roman" w:cs="Arial"/>
          <w:b w:val="0"/>
          <w:kern w:val="0"/>
          <w:lang w:val="en-US" w:eastAsia="en-US"/>
        </w:rPr>
        <w:t>promoting good management practices,</w:t>
      </w:r>
    </w:p>
    <w:p w14:paraId="28B5E35C" w14:textId="77777777" w:rsidR="00342B27" w:rsidRPr="00342B27" w:rsidRDefault="00342B27" w:rsidP="0028366C">
      <w:pPr>
        <w:widowControl w:val="0"/>
        <w:numPr>
          <w:ilvl w:val="0"/>
          <w:numId w:val="31"/>
        </w:numPr>
        <w:tabs>
          <w:tab w:val="clear" w:pos="780"/>
          <w:tab w:val="num" w:pos="1216"/>
        </w:tabs>
        <w:autoSpaceDE w:val="0"/>
        <w:autoSpaceDN w:val="0"/>
        <w:adjustRightInd w:val="0"/>
        <w:ind w:left="1216"/>
        <w:jc w:val="both"/>
        <w:rPr>
          <w:rFonts w:eastAsia="Times New Roman" w:cs="Arial"/>
          <w:b w:val="0"/>
          <w:kern w:val="0"/>
          <w:lang w:val="en-US" w:eastAsia="en-US"/>
        </w:rPr>
      </w:pPr>
      <w:r w:rsidRPr="00342B27">
        <w:rPr>
          <w:rFonts w:eastAsia="Times New Roman" w:cs="Arial"/>
          <w:b w:val="0"/>
          <w:kern w:val="0"/>
          <w:lang w:val="en-US" w:eastAsia="en-US"/>
        </w:rPr>
        <w:t>ensuring transparency and probity,</w:t>
      </w:r>
    </w:p>
    <w:p w14:paraId="64E003C8" w14:textId="77777777" w:rsidR="00342B27" w:rsidRPr="00342B27" w:rsidRDefault="00321478" w:rsidP="0028366C">
      <w:pPr>
        <w:widowControl w:val="0"/>
        <w:numPr>
          <w:ilvl w:val="0"/>
          <w:numId w:val="31"/>
        </w:numPr>
        <w:tabs>
          <w:tab w:val="clear" w:pos="780"/>
          <w:tab w:val="num" w:pos="1216"/>
        </w:tabs>
        <w:autoSpaceDE w:val="0"/>
        <w:autoSpaceDN w:val="0"/>
        <w:adjustRightInd w:val="0"/>
        <w:ind w:left="1216"/>
        <w:jc w:val="both"/>
        <w:rPr>
          <w:rFonts w:eastAsia="Times New Roman" w:cs="Arial"/>
          <w:b w:val="0"/>
          <w:kern w:val="0"/>
          <w:lang w:val="en-US" w:eastAsia="en-US"/>
        </w:rPr>
      </w:pPr>
      <w:r>
        <w:rPr>
          <w:rFonts w:eastAsia="Times New Roman" w:cs="Arial"/>
          <w:b w:val="0"/>
          <w:kern w:val="0"/>
          <w:lang w:val="en-US" w:eastAsia="en-US"/>
        </w:rPr>
        <w:t>p</w:t>
      </w:r>
      <w:r w:rsidRPr="00342B27">
        <w:rPr>
          <w:rFonts w:eastAsia="Times New Roman" w:cs="Arial"/>
          <w:b w:val="0"/>
          <w:kern w:val="0"/>
          <w:lang w:val="en-US" w:eastAsia="en-US"/>
        </w:rPr>
        <w:t>romoting</w:t>
      </w:r>
      <w:r w:rsidR="00342B27" w:rsidRPr="00342B27">
        <w:rPr>
          <w:rFonts w:eastAsia="Times New Roman" w:cs="Arial"/>
          <w:b w:val="0"/>
          <w:kern w:val="0"/>
          <w:lang w:val="en-US" w:eastAsia="en-US"/>
        </w:rPr>
        <w:t xml:space="preserve"> sustainability.</w:t>
      </w:r>
    </w:p>
    <w:p w14:paraId="00FDF4D0" w14:textId="77777777" w:rsidR="00342B27" w:rsidRPr="00342B27" w:rsidRDefault="00342B27" w:rsidP="0028366C">
      <w:pPr>
        <w:widowControl w:val="0"/>
        <w:autoSpaceDE w:val="0"/>
        <w:autoSpaceDN w:val="0"/>
        <w:adjustRightInd w:val="0"/>
        <w:ind w:left="436"/>
        <w:jc w:val="both"/>
        <w:rPr>
          <w:rFonts w:eastAsia="Times New Roman" w:cs="Arial"/>
          <w:b w:val="0"/>
          <w:kern w:val="0"/>
          <w:lang w:val="en-US" w:eastAsia="en-US"/>
        </w:rPr>
      </w:pPr>
    </w:p>
    <w:p w14:paraId="133E5D34" w14:textId="0948E3DD" w:rsidR="00342B27" w:rsidRPr="00342B27" w:rsidRDefault="00342B27" w:rsidP="0028366C">
      <w:pPr>
        <w:widowControl w:val="0"/>
        <w:autoSpaceDE w:val="0"/>
        <w:autoSpaceDN w:val="0"/>
        <w:adjustRightInd w:val="0"/>
        <w:ind w:left="856"/>
        <w:jc w:val="both"/>
        <w:rPr>
          <w:rFonts w:eastAsia="Times New Roman" w:cs="Arial"/>
          <w:b w:val="0"/>
          <w:kern w:val="0"/>
          <w:lang w:val="en-US" w:eastAsia="en-US"/>
        </w:rPr>
      </w:pPr>
      <w:r w:rsidRPr="009A5ED3">
        <w:rPr>
          <w:rFonts w:eastAsia="Times New Roman" w:cs="Arial"/>
          <w:b w:val="0"/>
          <w:kern w:val="0"/>
          <w:lang w:val="en-US" w:eastAsia="en-US"/>
        </w:rPr>
        <w:t xml:space="preserve">The policy applies equally to </w:t>
      </w:r>
      <w:proofErr w:type="spellStart"/>
      <w:r w:rsidRPr="009A5ED3">
        <w:rPr>
          <w:rFonts w:eastAsia="Times New Roman" w:cs="Arial"/>
          <w:b w:val="0"/>
          <w:kern w:val="0"/>
          <w:lang w:val="en-US" w:eastAsia="en-US"/>
        </w:rPr>
        <w:t>Councillors</w:t>
      </w:r>
      <w:proofErr w:type="spellEnd"/>
      <w:r w:rsidRPr="009A5ED3">
        <w:rPr>
          <w:rFonts w:eastAsia="Times New Roman" w:cs="Arial"/>
          <w:b w:val="0"/>
          <w:kern w:val="0"/>
          <w:lang w:val="en-US" w:eastAsia="en-US"/>
        </w:rPr>
        <w:t xml:space="preserve"> and staff.</w:t>
      </w:r>
    </w:p>
    <w:p w14:paraId="06C3C89B" w14:textId="77777777" w:rsidR="00342B27" w:rsidRPr="00342B27" w:rsidRDefault="00342B27" w:rsidP="0028366C">
      <w:pPr>
        <w:widowControl w:val="0"/>
        <w:autoSpaceDE w:val="0"/>
        <w:autoSpaceDN w:val="0"/>
        <w:adjustRightInd w:val="0"/>
        <w:ind w:left="0"/>
        <w:jc w:val="both"/>
        <w:rPr>
          <w:rFonts w:eastAsia="Times New Roman" w:cs="Arial"/>
          <w:kern w:val="0"/>
          <w:lang w:val="en-US" w:eastAsia="en-US"/>
        </w:rPr>
      </w:pPr>
    </w:p>
    <w:p w14:paraId="1FF3A90B" w14:textId="77777777" w:rsidR="00342B27" w:rsidRPr="00342B27" w:rsidRDefault="00342B27" w:rsidP="00903F66">
      <w:pPr>
        <w:pStyle w:val="Heading1"/>
      </w:pPr>
      <w:r w:rsidRPr="00CF0451">
        <w:t xml:space="preserve">2. </w:t>
      </w:r>
      <w:r w:rsidRPr="00342B27">
        <w:tab/>
      </w:r>
      <w:r w:rsidRPr="00CF0451">
        <w:t>Policy Objectives</w:t>
      </w:r>
    </w:p>
    <w:p w14:paraId="2451DA98" w14:textId="77777777" w:rsidR="008F771D" w:rsidRDefault="008F771D" w:rsidP="0028366C">
      <w:pPr>
        <w:widowControl w:val="0"/>
        <w:autoSpaceDE w:val="0"/>
        <w:autoSpaceDN w:val="0"/>
        <w:adjustRightInd w:val="0"/>
        <w:ind w:left="562" w:firstLine="158"/>
        <w:jc w:val="both"/>
        <w:rPr>
          <w:rFonts w:eastAsia="Times New Roman" w:cs="Arial"/>
          <w:b w:val="0"/>
          <w:kern w:val="0"/>
          <w:lang w:val="en-US" w:eastAsia="en-US"/>
        </w:rPr>
      </w:pPr>
    </w:p>
    <w:p w14:paraId="733BB4A2" w14:textId="77777777" w:rsidR="00342B27" w:rsidRPr="00342B27" w:rsidRDefault="00342B27" w:rsidP="0028366C">
      <w:pPr>
        <w:widowControl w:val="0"/>
        <w:autoSpaceDE w:val="0"/>
        <w:autoSpaceDN w:val="0"/>
        <w:adjustRightInd w:val="0"/>
        <w:ind w:left="562" w:firstLine="158"/>
        <w:jc w:val="both"/>
        <w:rPr>
          <w:rFonts w:eastAsia="Times New Roman" w:cs="Arial"/>
          <w:b w:val="0"/>
          <w:kern w:val="0"/>
          <w:lang w:val="en-US" w:eastAsia="en-US"/>
        </w:rPr>
      </w:pPr>
      <w:r w:rsidRPr="00342B27">
        <w:rPr>
          <w:rFonts w:eastAsia="Times New Roman" w:cs="Arial"/>
          <w:b w:val="0"/>
          <w:kern w:val="0"/>
          <w:lang w:val="en-US" w:eastAsia="en-US"/>
        </w:rPr>
        <w:t>The objectives of Lismore City Council’s Procurement Policy are to:</w:t>
      </w:r>
    </w:p>
    <w:p w14:paraId="548DACA0" w14:textId="77777777" w:rsidR="00342B27" w:rsidRPr="00342B27" w:rsidRDefault="00342B27" w:rsidP="0028366C">
      <w:pPr>
        <w:widowControl w:val="0"/>
        <w:autoSpaceDE w:val="0"/>
        <w:autoSpaceDN w:val="0"/>
        <w:adjustRightInd w:val="0"/>
        <w:ind w:left="562" w:firstLine="5"/>
        <w:jc w:val="both"/>
        <w:rPr>
          <w:rFonts w:eastAsia="Times New Roman" w:cs="Arial"/>
          <w:b w:val="0"/>
          <w:kern w:val="0"/>
          <w:lang w:val="en-US" w:eastAsia="en-US"/>
        </w:rPr>
      </w:pPr>
    </w:p>
    <w:p w14:paraId="5A24670A" w14:textId="77777777" w:rsidR="004A2F65" w:rsidRPr="009A5ED3" w:rsidRDefault="00342B27" w:rsidP="009A5ED3">
      <w:pPr>
        <w:pStyle w:val="ListParagraph"/>
        <w:widowControl w:val="0"/>
        <w:numPr>
          <w:ilvl w:val="0"/>
          <w:numId w:val="35"/>
        </w:numPr>
        <w:autoSpaceDE w:val="0"/>
        <w:autoSpaceDN w:val="0"/>
        <w:adjustRightInd w:val="0"/>
        <w:jc w:val="both"/>
        <w:rPr>
          <w:rFonts w:eastAsia="Times New Roman"/>
          <w:lang w:val="en-US" w:eastAsia="en-US"/>
        </w:rPr>
      </w:pPr>
      <w:r w:rsidRPr="00AD78E7">
        <w:rPr>
          <w:rFonts w:eastAsia="Times New Roman" w:cs="Arial"/>
          <w:b w:val="0"/>
          <w:kern w:val="0"/>
          <w:lang w:val="en-US" w:eastAsia="en-US"/>
        </w:rPr>
        <w:t>Ensure Council at all times, complies with the NSW Local Government Act, 1993 and the NSW Local Government (General) Regulations, 2005 and all other relevant laws and regulations, in relation to the procurement of goods and services.</w:t>
      </w:r>
    </w:p>
    <w:p w14:paraId="4191E092" w14:textId="77777777" w:rsidR="00342B27" w:rsidRDefault="00342B27" w:rsidP="0028366C">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t>Clearly define Council’s philosophy of fair, transparent and accountable procurement processes.</w:t>
      </w:r>
    </w:p>
    <w:p w14:paraId="70091600" w14:textId="77777777" w:rsidR="00342B27" w:rsidRPr="00AD78E7" w:rsidRDefault="00342B27" w:rsidP="0028366C">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t>Assist Council in achieving the most advantageous “value for money” procurement outcomes.</w:t>
      </w:r>
    </w:p>
    <w:p w14:paraId="6EA496E2" w14:textId="470E0DF6" w:rsidR="00342B27" w:rsidRPr="00DF0B7D" w:rsidRDefault="00342B27" w:rsidP="00DF0B7D">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t>Promote and ensure a sustainable approach to decisions around community, environment and financial aspects of procurement.</w:t>
      </w:r>
    </w:p>
    <w:p w14:paraId="3B3D4BBF" w14:textId="77777777" w:rsidR="00342B27" w:rsidRPr="00AD78E7" w:rsidRDefault="00342B27" w:rsidP="0028366C">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lastRenderedPageBreak/>
        <w:t>Support local business where possible in procurement outcomes.</w:t>
      </w:r>
    </w:p>
    <w:p w14:paraId="5795F205" w14:textId="77777777" w:rsidR="00342B27" w:rsidRPr="00AD78E7" w:rsidRDefault="00342B27" w:rsidP="0028366C">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t>Ensure cooperation and understanding from contractors and suppliers by fostering open engagement and demonstrating consistent and regulated procurement practices.</w:t>
      </w:r>
    </w:p>
    <w:p w14:paraId="2E729018" w14:textId="77777777" w:rsidR="00342B27" w:rsidRPr="00AD78E7" w:rsidRDefault="00342B27" w:rsidP="0028366C">
      <w:pPr>
        <w:pStyle w:val="ListParagraph"/>
        <w:widowControl w:val="0"/>
        <w:numPr>
          <w:ilvl w:val="0"/>
          <w:numId w:val="35"/>
        </w:numPr>
        <w:autoSpaceDE w:val="0"/>
        <w:autoSpaceDN w:val="0"/>
        <w:adjustRightInd w:val="0"/>
        <w:jc w:val="both"/>
        <w:rPr>
          <w:rFonts w:eastAsia="Times New Roman" w:cs="Arial"/>
          <w:b w:val="0"/>
          <w:kern w:val="0"/>
          <w:lang w:val="en-US" w:eastAsia="en-US"/>
        </w:rPr>
      </w:pPr>
      <w:r w:rsidRPr="00AD78E7">
        <w:rPr>
          <w:rFonts w:eastAsia="Times New Roman" w:cs="Arial"/>
          <w:b w:val="0"/>
          <w:kern w:val="0"/>
          <w:lang w:val="en-US" w:eastAsia="en-US"/>
        </w:rPr>
        <w:t xml:space="preserve">Ensure Council’s procurement, practices, and procedures are benchmarked and as such, meet the highest level </w:t>
      </w:r>
      <w:r w:rsidR="0017000D" w:rsidRPr="00AD78E7">
        <w:rPr>
          <w:rFonts w:eastAsia="Times New Roman" w:cs="Arial"/>
          <w:b w:val="0"/>
          <w:kern w:val="0"/>
          <w:lang w:val="en-US" w:eastAsia="en-US"/>
        </w:rPr>
        <w:t>of public scrutiny and probity.</w:t>
      </w:r>
    </w:p>
    <w:p w14:paraId="013A64D2" w14:textId="77777777" w:rsidR="00DF0B7D" w:rsidRDefault="00EF44AC" w:rsidP="00110F54">
      <w:pPr>
        <w:pStyle w:val="NoSpacing"/>
        <w:numPr>
          <w:ilvl w:val="0"/>
          <w:numId w:val="35"/>
        </w:numPr>
        <w:jc w:val="both"/>
        <w:rPr>
          <w:lang w:val="en-US" w:eastAsia="en-US"/>
        </w:rPr>
      </w:pPr>
      <w:r w:rsidRPr="00DF0B7D">
        <w:rPr>
          <w:lang w:val="en-US" w:eastAsia="en-US"/>
        </w:rPr>
        <w:t xml:space="preserve">Ensure Council does not </w:t>
      </w:r>
      <w:r w:rsidR="0017000D" w:rsidRPr="00DF0B7D">
        <w:rPr>
          <w:lang w:val="en-US" w:eastAsia="en-US"/>
        </w:rPr>
        <w:t>support the development of the Carmichael mine.</w:t>
      </w:r>
    </w:p>
    <w:p w14:paraId="732AFAB7" w14:textId="383A8696" w:rsidR="000913B7" w:rsidRDefault="000913B7" w:rsidP="00110F54">
      <w:pPr>
        <w:pStyle w:val="NoSpacing"/>
        <w:numPr>
          <w:ilvl w:val="0"/>
          <w:numId w:val="35"/>
        </w:numPr>
        <w:jc w:val="both"/>
        <w:rPr>
          <w:lang w:val="en-US" w:eastAsia="en-US"/>
        </w:rPr>
      </w:pPr>
      <w:r>
        <w:rPr>
          <w:lang w:val="en-US" w:eastAsia="en-US"/>
        </w:rPr>
        <w:t xml:space="preserve">Ensure </w:t>
      </w:r>
      <w:r w:rsidR="00712B8C">
        <w:rPr>
          <w:lang w:val="en-US" w:eastAsia="en-US"/>
        </w:rPr>
        <w:t xml:space="preserve">all procurement </w:t>
      </w:r>
      <w:r w:rsidR="00B67178">
        <w:rPr>
          <w:lang w:val="en-US" w:eastAsia="en-US"/>
        </w:rPr>
        <w:t>activities</w:t>
      </w:r>
      <w:r w:rsidR="00712B8C">
        <w:rPr>
          <w:lang w:val="en-US" w:eastAsia="en-US"/>
        </w:rPr>
        <w:t xml:space="preserve"> are conducted in accordance with </w:t>
      </w:r>
      <w:r>
        <w:rPr>
          <w:lang w:val="en-US" w:eastAsia="en-US"/>
        </w:rPr>
        <w:t>Council’s Code of Conduct.</w:t>
      </w:r>
    </w:p>
    <w:p w14:paraId="65443E7E" w14:textId="77777777" w:rsidR="00DF0B7D" w:rsidRPr="00DF0B7D" w:rsidRDefault="00DF0B7D" w:rsidP="00DF0B7D">
      <w:pPr>
        <w:pStyle w:val="NoSpacing"/>
        <w:ind w:left="1707"/>
        <w:jc w:val="both"/>
        <w:rPr>
          <w:lang w:val="en-US" w:eastAsia="en-US"/>
        </w:rPr>
      </w:pPr>
    </w:p>
    <w:p w14:paraId="4EB328CC" w14:textId="1A535C52" w:rsidR="00110F54" w:rsidRPr="00342B27" w:rsidRDefault="00110F54" w:rsidP="00110F54">
      <w:pPr>
        <w:pStyle w:val="Heading1"/>
      </w:pPr>
      <w:r>
        <w:t>3.</w:t>
      </w:r>
      <w:r>
        <w:tab/>
      </w:r>
      <w:r w:rsidRPr="00342B27">
        <w:t>Sustainable Procurement</w:t>
      </w:r>
    </w:p>
    <w:p w14:paraId="4A30EACF" w14:textId="77777777" w:rsidR="00110F54" w:rsidRPr="00342B27" w:rsidRDefault="00110F54" w:rsidP="00110F54">
      <w:pPr>
        <w:ind w:left="720"/>
        <w:jc w:val="both"/>
        <w:rPr>
          <w:rFonts w:eastAsia="Times New Roman" w:cs="Arial"/>
          <w:b w:val="0"/>
          <w:kern w:val="0"/>
          <w:lang w:eastAsia="en-US"/>
        </w:rPr>
      </w:pPr>
      <w:r w:rsidRPr="00342B27">
        <w:rPr>
          <w:rFonts w:eastAsia="Times New Roman" w:cs="Arial"/>
          <w:b w:val="0"/>
          <w:kern w:val="0"/>
          <w:lang w:eastAsia="en-US"/>
        </w:rPr>
        <w:t xml:space="preserve">The </w:t>
      </w:r>
      <w:r w:rsidRPr="00342B27">
        <w:rPr>
          <w:rFonts w:eastAsia="Times New Roman" w:cs="Arial"/>
          <w:b w:val="0"/>
          <w:i/>
          <w:kern w:val="0"/>
          <w:lang w:eastAsia="en-US"/>
        </w:rPr>
        <w:t>Local Government Act,</w:t>
      </w:r>
      <w:r w:rsidRPr="00342B27">
        <w:rPr>
          <w:rFonts w:eastAsia="Times New Roman" w:cs="Arial"/>
          <w:b w:val="0"/>
          <w:kern w:val="0"/>
          <w:lang w:eastAsia="en-US"/>
        </w:rPr>
        <w:t xml:space="preserve"> 1993 contains specific requirements and direction for councils in relation to sustainability.  Lismore City Council promotes sustainability in its procurement processes.  This is to support Council’s environmental policies and objectives.  </w:t>
      </w:r>
    </w:p>
    <w:p w14:paraId="51ACD2BA" w14:textId="77777777" w:rsidR="00110F54" w:rsidRPr="00342B27" w:rsidRDefault="00110F54" w:rsidP="00110F54">
      <w:pPr>
        <w:autoSpaceDE w:val="0"/>
        <w:autoSpaceDN w:val="0"/>
        <w:adjustRightInd w:val="0"/>
        <w:ind w:left="0"/>
        <w:jc w:val="both"/>
        <w:rPr>
          <w:rFonts w:eastAsia="Times New Roman" w:cs="Arial"/>
          <w:b w:val="0"/>
          <w:kern w:val="0"/>
          <w:lang w:eastAsia="en-US"/>
        </w:rPr>
      </w:pPr>
    </w:p>
    <w:p w14:paraId="6E1D0701" w14:textId="77777777" w:rsidR="00110F54" w:rsidRPr="00342B27" w:rsidRDefault="00110F54" w:rsidP="00110F54">
      <w:pPr>
        <w:tabs>
          <w:tab w:val="left" w:pos="284"/>
        </w:tabs>
        <w:ind w:left="0"/>
        <w:jc w:val="both"/>
        <w:rPr>
          <w:rFonts w:eastAsia="Times New Roman" w:cs="Arial"/>
          <w:b w:val="0"/>
          <w:kern w:val="0"/>
          <w:lang w:eastAsia="en-US"/>
        </w:rPr>
      </w:pPr>
      <w:r>
        <w:rPr>
          <w:rFonts w:eastAsia="Times New Roman" w:cs="Arial"/>
          <w:b w:val="0"/>
          <w:kern w:val="0"/>
          <w:lang w:eastAsia="en-US"/>
        </w:rPr>
        <w:tab/>
      </w:r>
      <w:r>
        <w:rPr>
          <w:rFonts w:eastAsia="Times New Roman" w:cs="Arial"/>
          <w:b w:val="0"/>
          <w:kern w:val="0"/>
          <w:lang w:eastAsia="en-US"/>
        </w:rPr>
        <w:tab/>
      </w:r>
      <w:r w:rsidRPr="00342B27">
        <w:rPr>
          <w:rFonts w:eastAsia="Times New Roman" w:cs="Arial"/>
          <w:b w:val="0"/>
          <w:kern w:val="0"/>
          <w:lang w:eastAsia="en-US"/>
        </w:rPr>
        <w:t>The objectives of Council’s sustainability considerations are to:</w:t>
      </w:r>
    </w:p>
    <w:p w14:paraId="6AA29E9B" w14:textId="77777777" w:rsidR="00110F54" w:rsidRPr="00342B27" w:rsidRDefault="00110F54" w:rsidP="00110F54">
      <w:pPr>
        <w:tabs>
          <w:tab w:val="left" w:pos="567"/>
        </w:tabs>
        <w:ind w:left="0"/>
        <w:jc w:val="both"/>
        <w:rPr>
          <w:rFonts w:eastAsia="Times New Roman" w:cs="Arial"/>
          <w:b w:val="0"/>
          <w:kern w:val="0"/>
          <w:sz w:val="18"/>
          <w:szCs w:val="18"/>
          <w:lang w:eastAsia="en-US"/>
        </w:rPr>
      </w:pPr>
    </w:p>
    <w:p w14:paraId="7BAB9A37" w14:textId="77777777"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sidRPr="00342B27">
        <w:rPr>
          <w:rFonts w:eastAsia="Times New Roman" w:cs="Arial"/>
          <w:b w:val="0"/>
          <w:color w:val="000000"/>
          <w:kern w:val="0"/>
          <w:lang w:val="en-US" w:eastAsia="en-US"/>
        </w:rPr>
        <w:t>Eliminate unnecessary inefficiency, waste and expenditure.</w:t>
      </w:r>
    </w:p>
    <w:p w14:paraId="01481E21" w14:textId="77777777"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sidRPr="00342B27">
        <w:rPr>
          <w:rFonts w:eastAsia="Times New Roman" w:cs="Arial"/>
          <w:b w:val="0"/>
          <w:color w:val="000000"/>
          <w:kern w:val="0"/>
          <w:lang w:val="en-US" w:eastAsia="en-US"/>
        </w:rPr>
        <w:t>Contribute to the combined purchasing power of local government to stimulate demand for sustainable products</w:t>
      </w:r>
      <w:r>
        <w:rPr>
          <w:rFonts w:eastAsia="Times New Roman" w:cs="Arial"/>
          <w:b w:val="0"/>
          <w:color w:val="000000"/>
          <w:kern w:val="0"/>
          <w:lang w:val="en-US" w:eastAsia="en-US"/>
        </w:rPr>
        <w:t>.</w:t>
      </w:r>
    </w:p>
    <w:p w14:paraId="46B88C10" w14:textId="5846B87C"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Pr>
          <w:rFonts w:eastAsia="Times New Roman" w:cs="Arial"/>
          <w:b w:val="0"/>
          <w:color w:val="000000"/>
          <w:kern w:val="0"/>
          <w:lang w:val="en-US" w:eastAsia="en-US"/>
        </w:rPr>
        <w:t>Reduce the use of virgin materials by increa</w:t>
      </w:r>
      <w:r w:rsidR="00DF0B7D">
        <w:rPr>
          <w:rFonts w:eastAsia="Times New Roman" w:cs="Arial"/>
          <w:b w:val="0"/>
          <w:color w:val="000000"/>
          <w:kern w:val="0"/>
          <w:lang w:val="en-US" w:eastAsia="en-US"/>
        </w:rPr>
        <w:t>s</w:t>
      </w:r>
      <w:r>
        <w:rPr>
          <w:rFonts w:eastAsia="Times New Roman" w:cs="Arial"/>
          <w:b w:val="0"/>
          <w:color w:val="000000"/>
          <w:kern w:val="0"/>
          <w:lang w:val="en-US" w:eastAsia="en-US"/>
        </w:rPr>
        <w:t>ing the recycled content in the products we buy.</w:t>
      </w:r>
    </w:p>
    <w:p w14:paraId="30E224DF" w14:textId="77777777"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sidRPr="00342B27">
        <w:rPr>
          <w:rFonts w:eastAsia="Times New Roman" w:cs="Arial"/>
          <w:b w:val="0"/>
          <w:color w:val="000000"/>
          <w:kern w:val="0"/>
          <w:lang w:val="en-US" w:eastAsia="en-US"/>
        </w:rPr>
        <w:t>Increase awareness about the range and quality of sustainable products available.</w:t>
      </w:r>
    </w:p>
    <w:p w14:paraId="6EAD42E5" w14:textId="4F872918"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sidRPr="00342B27">
        <w:rPr>
          <w:rFonts w:eastAsia="Times New Roman" w:cs="Arial"/>
          <w:b w:val="0"/>
          <w:color w:val="000000"/>
          <w:kern w:val="0"/>
          <w:lang w:val="en-US" w:eastAsia="en-US"/>
        </w:rPr>
        <w:t xml:space="preserve">Deliver Council’s commitments in relation to ecologically sustainable development and </w:t>
      </w:r>
      <w:r>
        <w:rPr>
          <w:rFonts w:eastAsia="Times New Roman" w:cs="Arial"/>
          <w:b w:val="0"/>
          <w:color w:val="000000"/>
          <w:kern w:val="0"/>
          <w:lang w:val="en-US" w:eastAsia="en-US"/>
        </w:rPr>
        <w:t xml:space="preserve">any </w:t>
      </w:r>
      <w:r w:rsidRPr="00342B27">
        <w:rPr>
          <w:rFonts w:eastAsia="Times New Roman" w:cs="Arial"/>
          <w:b w:val="0"/>
          <w:color w:val="000000"/>
          <w:kern w:val="0"/>
          <w:lang w:val="en-US" w:eastAsia="en-US"/>
        </w:rPr>
        <w:t>other environmental and social objectives.</w:t>
      </w:r>
    </w:p>
    <w:p w14:paraId="07EC3AC3" w14:textId="77777777" w:rsidR="00110F54" w:rsidRPr="00342B27" w:rsidRDefault="00110F54" w:rsidP="00110F54">
      <w:pPr>
        <w:numPr>
          <w:ilvl w:val="0"/>
          <w:numId w:val="6"/>
        </w:numPr>
        <w:tabs>
          <w:tab w:val="num" w:pos="1233"/>
        </w:tabs>
        <w:autoSpaceDE w:val="0"/>
        <w:autoSpaceDN w:val="0"/>
        <w:adjustRightInd w:val="0"/>
        <w:ind w:hanging="284"/>
        <w:jc w:val="both"/>
        <w:rPr>
          <w:rFonts w:eastAsia="Times New Roman" w:cs="Arial"/>
          <w:b w:val="0"/>
          <w:color w:val="000000"/>
          <w:kern w:val="0"/>
          <w:lang w:val="en-US" w:eastAsia="en-US"/>
        </w:rPr>
      </w:pPr>
      <w:r w:rsidRPr="00342B27">
        <w:rPr>
          <w:rFonts w:eastAsia="Times New Roman" w:cs="Arial"/>
          <w:b w:val="0"/>
          <w:color w:val="000000"/>
          <w:kern w:val="0"/>
          <w:lang w:val="en-US" w:eastAsia="en-US"/>
        </w:rPr>
        <w:t xml:space="preserve">Demonstrate leadership in advancing long term social and environmental sustainability. </w:t>
      </w:r>
    </w:p>
    <w:p w14:paraId="6F9BD18A" w14:textId="77777777" w:rsidR="00110F54" w:rsidRDefault="00110F54" w:rsidP="00DF0B7D">
      <w:pPr>
        <w:pStyle w:val="NoSpacing"/>
        <w:rPr>
          <w:rFonts w:eastAsia="Times New Roman" w:cs="Arial"/>
          <w:kern w:val="0"/>
          <w:szCs w:val="20"/>
          <w:lang w:eastAsia="en-US"/>
        </w:rPr>
      </w:pPr>
    </w:p>
    <w:p w14:paraId="1AAC6803" w14:textId="745398E9" w:rsidR="00110F54" w:rsidRPr="00342B27" w:rsidRDefault="00110F54" w:rsidP="00110F54">
      <w:pPr>
        <w:pStyle w:val="Heading1"/>
      </w:pPr>
      <w:r>
        <w:rPr>
          <w:rFonts w:cs="Arial"/>
          <w:kern w:val="0"/>
          <w:szCs w:val="20"/>
        </w:rPr>
        <w:t>4.</w:t>
      </w:r>
      <w:r w:rsidRPr="00110F54">
        <w:t xml:space="preserve"> </w:t>
      </w:r>
      <w:r w:rsidRPr="00342B27">
        <w:tab/>
        <w:t xml:space="preserve">Local Content </w:t>
      </w:r>
    </w:p>
    <w:p w14:paraId="631F08A4" w14:textId="77777777" w:rsidR="00110F54" w:rsidRPr="00342B27" w:rsidRDefault="00110F54" w:rsidP="00110F54">
      <w:pPr>
        <w:tabs>
          <w:tab w:val="left" w:pos="567"/>
        </w:tabs>
        <w:ind w:left="0"/>
        <w:jc w:val="both"/>
        <w:rPr>
          <w:rFonts w:eastAsia="Times New Roman" w:cs="Arial"/>
          <w:b w:val="0"/>
          <w:kern w:val="0"/>
          <w:sz w:val="16"/>
          <w:szCs w:val="16"/>
          <w:lang w:eastAsia="en-US"/>
        </w:rPr>
      </w:pPr>
    </w:p>
    <w:p w14:paraId="389B5558" w14:textId="77777777" w:rsidR="00110F54" w:rsidRPr="00342B27" w:rsidRDefault="00110F54" w:rsidP="00110F54">
      <w:pPr>
        <w:ind w:left="720"/>
        <w:jc w:val="both"/>
        <w:rPr>
          <w:rFonts w:eastAsia="Times New Roman" w:cs="Arial"/>
          <w:b w:val="0"/>
          <w:kern w:val="0"/>
          <w:lang w:eastAsia="en-US"/>
        </w:rPr>
      </w:pPr>
      <w:r w:rsidRPr="00342B27">
        <w:rPr>
          <w:rFonts w:eastAsia="Times New Roman" w:cs="Arial"/>
          <w:b w:val="0"/>
          <w:kern w:val="0"/>
          <w:lang w:eastAsia="en-US"/>
        </w:rPr>
        <w:t>As a</w:t>
      </w:r>
      <w:r w:rsidRPr="00342B27">
        <w:rPr>
          <w:rFonts w:eastAsia="Times New Roman" w:cs="Arial"/>
          <w:kern w:val="0"/>
          <w:sz w:val="24"/>
          <w:szCs w:val="24"/>
          <w:lang w:eastAsia="en-US"/>
        </w:rPr>
        <w:t xml:space="preserve"> </w:t>
      </w:r>
      <w:r w:rsidRPr="00342B27">
        <w:rPr>
          <w:rFonts w:eastAsia="Times New Roman" w:cs="Arial"/>
          <w:b w:val="0"/>
          <w:kern w:val="0"/>
          <w:lang w:eastAsia="en-US"/>
        </w:rPr>
        <w:t xml:space="preserve">regional centre in Country NSW, Lismore City Council forms an integral part of the local economy in the region.  One of Council’s key strategic priorities is economic development with stated initiatives to support business and assist in job creation.  Council seeks to meet these initiatives by measuring the amount of local content in its procurement activities.   </w:t>
      </w:r>
    </w:p>
    <w:p w14:paraId="3A25DBAC" w14:textId="77777777" w:rsidR="00110F54" w:rsidRPr="00342B27" w:rsidRDefault="00110F54" w:rsidP="00110F54">
      <w:pPr>
        <w:ind w:left="0"/>
        <w:jc w:val="both"/>
        <w:rPr>
          <w:rFonts w:eastAsia="Times New Roman" w:cs="Arial"/>
          <w:b w:val="0"/>
          <w:kern w:val="0"/>
          <w:lang w:eastAsia="en-US"/>
        </w:rPr>
      </w:pPr>
      <w:r>
        <w:rPr>
          <w:rFonts w:eastAsia="Times New Roman" w:cs="Arial"/>
          <w:b w:val="0"/>
          <w:kern w:val="0"/>
          <w:lang w:eastAsia="en-US"/>
        </w:rPr>
        <w:tab/>
      </w:r>
    </w:p>
    <w:p w14:paraId="596932FE" w14:textId="6FFA02A4" w:rsidR="00110F54" w:rsidRPr="00342B27" w:rsidRDefault="00110F54" w:rsidP="00110F54">
      <w:pPr>
        <w:ind w:left="720"/>
        <w:jc w:val="both"/>
        <w:rPr>
          <w:rFonts w:eastAsia="Times New Roman" w:cs="Arial"/>
          <w:b w:val="0"/>
          <w:kern w:val="0"/>
          <w:lang w:eastAsia="en-US"/>
        </w:rPr>
      </w:pPr>
      <w:r w:rsidRPr="00342B27">
        <w:rPr>
          <w:rFonts w:eastAsia="Times New Roman" w:cs="Arial"/>
          <w:b w:val="0"/>
          <w:kern w:val="0"/>
          <w:lang w:eastAsia="en-US"/>
        </w:rPr>
        <w:t xml:space="preserve">The use of local content in the selection criteria within </w:t>
      </w:r>
      <w:r w:rsidR="00DF0B7D">
        <w:rPr>
          <w:rFonts w:eastAsia="Times New Roman" w:cs="Arial"/>
          <w:b w:val="0"/>
          <w:kern w:val="0"/>
          <w:lang w:eastAsia="en-US"/>
        </w:rPr>
        <w:t>p</w:t>
      </w:r>
      <w:r w:rsidRPr="00342B27">
        <w:rPr>
          <w:rFonts w:eastAsia="Times New Roman" w:cs="Arial"/>
          <w:b w:val="0"/>
          <w:kern w:val="0"/>
          <w:lang w:eastAsia="en-US"/>
        </w:rPr>
        <w:t>rocurement is an appropriate way to make an informed assessment of a submission’s direct benefit to the local economy.  The amount and/or type of local content is assessed using the selection criteria framework, coupled with the standard weighted score system of assessment.</w:t>
      </w:r>
    </w:p>
    <w:p w14:paraId="33D62E7D" w14:textId="77777777" w:rsidR="00110F54" w:rsidRPr="00342B27" w:rsidRDefault="00110F54" w:rsidP="00110F54">
      <w:pPr>
        <w:ind w:left="0"/>
        <w:jc w:val="both"/>
        <w:rPr>
          <w:rFonts w:eastAsia="Times New Roman" w:cs="Arial"/>
          <w:b w:val="0"/>
          <w:kern w:val="0"/>
          <w:lang w:eastAsia="en-US"/>
        </w:rPr>
      </w:pPr>
    </w:p>
    <w:p w14:paraId="3AC240AF" w14:textId="77777777" w:rsidR="00110F54" w:rsidRPr="00342B27" w:rsidRDefault="00110F54" w:rsidP="00110F54">
      <w:pPr>
        <w:tabs>
          <w:tab w:val="left" w:pos="567"/>
        </w:tabs>
        <w:ind w:left="0"/>
        <w:jc w:val="both"/>
        <w:rPr>
          <w:rFonts w:eastAsia="Times New Roman" w:cs="Arial"/>
          <w:b w:val="0"/>
          <w:kern w:val="0"/>
          <w:lang w:eastAsia="en-US"/>
        </w:rPr>
      </w:pPr>
      <w:r>
        <w:rPr>
          <w:rFonts w:eastAsia="Times New Roman" w:cs="Arial"/>
          <w:b w:val="0"/>
          <w:kern w:val="0"/>
          <w:lang w:eastAsia="en-US"/>
        </w:rPr>
        <w:tab/>
      </w:r>
      <w:r w:rsidRPr="00342B27">
        <w:rPr>
          <w:rFonts w:eastAsia="Times New Roman" w:cs="Arial"/>
          <w:b w:val="0"/>
          <w:kern w:val="0"/>
          <w:lang w:eastAsia="en-US"/>
        </w:rPr>
        <w:t xml:space="preserve">The objectives of Council’s local content considerations are to: </w:t>
      </w:r>
    </w:p>
    <w:p w14:paraId="49385A28" w14:textId="77777777" w:rsidR="00110F54" w:rsidRPr="00342B27" w:rsidRDefault="00110F54" w:rsidP="00110F54">
      <w:pPr>
        <w:ind w:left="0"/>
        <w:jc w:val="both"/>
        <w:rPr>
          <w:rFonts w:eastAsia="Times New Roman" w:cs="Arial"/>
          <w:kern w:val="0"/>
          <w:sz w:val="18"/>
          <w:szCs w:val="18"/>
          <w:lang w:eastAsia="en-US"/>
        </w:rPr>
      </w:pPr>
    </w:p>
    <w:p w14:paraId="11E78F8B"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Provide benefits to the local economy in Council’s procurement processes.</w:t>
      </w:r>
    </w:p>
    <w:p w14:paraId="7B7A8742"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Allow tenderers to easily and simply demonstrate the benefits of their bid to the local economy by using a standard tender schedule format.</w:t>
      </w:r>
    </w:p>
    <w:p w14:paraId="26A3DEEC"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Allow easy assessment by Council within the tender evaluation system.</w:t>
      </w:r>
    </w:p>
    <w:p w14:paraId="77ABC598"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Encourage suppliers from outside the Lismore City Council area to submit tenders by providing a transparent method of assessing local content.</w:t>
      </w:r>
    </w:p>
    <w:p w14:paraId="13C84B76"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Promote the use of local contractors, materials and services.</w:t>
      </w:r>
    </w:p>
    <w:p w14:paraId="0603AF6F"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kern w:val="0"/>
          <w:lang w:val="en-US" w:eastAsia="en-US"/>
        </w:rPr>
        <w:t>Have a fair and transparent system that addresses probity.</w:t>
      </w:r>
    </w:p>
    <w:p w14:paraId="566DE654" w14:textId="77777777" w:rsidR="00110F54" w:rsidRPr="00342B27" w:rsidRDefault="00110F54" w:rsidP="00110F54">
      <w:pPr>
        <w:widowControl w:val="0"/>
        <w:numPr>
          <w:ilvl w:val="0"/>
          <w:numId w:val="10"/>
        </w:numPr>
        <w:tabs>
          <w:tab w:val="num" w:pos="284"/>
        </w:tabs>
        <w:autoSpaceDE w:val="0"/>
        <w:autoSpaceDN w:val="0"/>
        <w:adjustRightInd w:val="0"/>
        <w:ind w:hanging="284"/>
        <w:jc w:val="both"/>
        <w:rPr>
          <w:rFonts w:eastAsia="Times New Roman" w:cs="Arial"/>
          <w:b w:val="0"/>
          <w:kern w:val="0"/>
          <w:lang w:val="en-US" w:eastAsia="en-US"/>
        </w:rPr>
      </w:pPr>
      <w:r w:rsidRPr="00342B27">
        <w:rPr>
          <w:rFonts w:eastAsia="Times New Roman" w:cs="Arial"/>
          <w:b w:val="0"/>
          <w:color w:val="000000"/>
          <w:kern w:val="0"/>
          <w:lang w:val="en-US" w:eastAsia="en-US"/>
        </w:rPr>
        <w:t>Ensure tenders are evaluated on an equal footing.</w:t>
      </w:r>
    </w:p>
    <w:p w14:paraId="513BA4D1" w14:textId="77777777" w:rsidR="00110F54" w:rsidRDefault="00110F54" w:rsidP="00DF0B7D">
      <w:pPr>
        <w:pStyle w:val="NoSpacing"/>
        <w:rPr>
          <w:rFonts w:eastAsia="Times New Roman" w:cs="Arial"/>
          <w:kern w:val="0"/>
          <w:szCs w:val="20"/>
          <w:lang w:eastAsia="en-US"/>
        </w:rPr>
      </w:pPr>
    </w:p>
    <w:p w14:paraId="01A72B27" w14:textId="2271A5E6" w:rsidR="00110F54" w:rsidRDefault="00110F54" w:rsidP="00DF0B7D">
      <w:pPr>
        <w:pStyle w:val="NoSpacing"/>
        <w:rPr>
          <w:rFonts w:eastAsia="Times New Roman" w:cs="Arial"/>
          <w:kern w:val="0"/>
          <w:szCs w:val="20"/>
          <w:lang w:eastAsia="en-US"/>
        </w:rPr>
      </w:pPr>
      <w:r w:rsidRPr="00342B27">
        <w:rPr>
          <w:rFonts w:eastAsia="Times New Roman" w:cs="Arial"/>
          <w:kern w:val="0"/>
          <w:lang w:eastAsia="en-US"/>
        </w:rPr>
        <w:t>Local content will be weighted at a minimum of twenty per cent (20%) of the selection criteria.  The local content weighting can be higher than 20% if considered appropriate for the goods or services being procured.</w:t>
      </w:r>
    </w:p>
    <w:p w14:paraId="63827D2D" w14:textId="77777777" w:rsidR="00215CCD" w:rsidRDefault="00215CCD" w:rsidP="00215CCD">
      <w:pPr>
        <w:pStyle w:val="NoSpacing"/>
        <w:ind w:left="0"/>
        <w:jc w:val="both"/>
        <w:rPr>
          <w:lang w:val="en-US" w:eastAsia="en-US"/>
        </w:rPr>
      </w:pPr>
    </w:p>
    <w:p w14:paraId="71A8544D" w14:textId="77777777" w:rsidR="00215CCD" w:rsidRDefault="00215CCD" w:rsidP="00215CCD">
      <w:pPr>
        <w:pStyle w:val="NoSpacing"/>
        <w:ind w:left="0"/>
        <w:jc w:val="both"/>
        <w:rPr>
          <w:lang w:val="en-US" w:eastAsia="en-US"/>
        </w:rPr>
      </w:pPr>
    </w:p>
    <w:p w14:paraId="61B6F1DA" w14:textId="77777777" w:rsidR="00215CCD" w:rsidRDefault="00215CCD" w:rsidP="00215CCD">
      <w:pPr>
        <w:pStyle w:val="NoSpacing"/>
        <w:ind w:left="0"/>
        <w:jc w:val="both"/>
        <w:rPr>
          <w:lang w:val="en-US" w:eastAsia="en-US"/>
        </w:rPr>
      </w:pPr>
    </w:p>
    <w:p w14:paraId="426916FB" w14:textId="77777777" w:rsidR="00215CCD" w:rsidRDefault="00215CCD" w:rsidP="00215CCD">
      <w:pPr>
        <w:pStyle w:val="NoSpacing"/>
        <w:ind w:left="0"/>
        <w:jc w:val="both"/>
        <w:rPr>
          <w:lang w:val="en-US" w:eastAsia="en-US"/>
        </w:rPr>
      </w:pPr>
    </w:p>
    <w:p w14:paraId="54A36C68" w14:textId="77777777" w:rsidR="00215CCD" w:rsidRDefault="00215CCD" w:rsidP="00215CCD">
      <w:pPr>
        <w:pStyle w:val="NoSpacing"/>
        <w:ind w:left="0"/>
        <w:jc w:val="both"/>
        <w:rPr>
          <w:lang w:val="en-US" w:eastAsia="en-US"/>
        </w:rPr>
      </w:pPr>
    </w:p>
    <w:p w14:paraId="1C82A7BA" w14:textId="77777777" w:rsidR="00215CCD" w:rsidRDefault="00215CCD" w:rsidP="00215CCD">
      <w:pPr>
        <w:pStyle w:val="NoSpacing"/>
        <w:ind w:left="0"/>
        <w:jc w:val="both"/>
        <w:rPr>
          <w:lang w:val="en-US" w:eastAsia="en-US"/>
        </w:rPr>
      </w:pPr>
    </w:p>
    <w:p w14:paraId="5B694B28" w14:textId="77777777" w:rsidR="00215CCD" w:rsidRDefault="00215CCD" w:rsidP="00215CCD">
      <w:pPr>
        <w:pStyle w:val="NoSpacing"/>
        <w:ind w:left="0"/>
        <w:jc w:val="both"/>
        <w:rPr>
          <w:lang w:val="en-US" w:eastAsia="en-US"/>
        </w:rPr>
      </w:pPr>
    </w:p>
    <w:p w14:paraId="71752D66" w14:textId="77777777" w:rsidR="00215CCD" w:rsidRDefault="00215CCD" w:rsidP="00215CCD">
      <w:pPr>
        <w:pStyle w:val="NoSpacing"/>
        <w:ind w:left="0"/>
        <w:jc w:val="both"/>
        <w:rPr>
          <w:lang w:val="en-US" w:eastAsia="en-US"/>
        </w:rPr>
      </w:pPr>
    </w:p>
    <w:p w14:paraId="375B832A" w14:textId="77777777" w:rsidR="00215CCD" w:rsidRDefault="00215CCD" w:rsidP="00215CCD">
      <w:pPr>
        <w:pStyle w:val="NoSpacing"/>
        <w:ind w:left="0"/>
        <w:jc w:val="both"/>
        <w:rPr>
          <w:lang w:val="en-US" w:eastAsia="en-US"/>
        </w:rPr>
      </w:pPr>
    </w:p>
    <w:p w14:paraId="7B5E904E" w14:textId="1A075559" w:rsidR="00215CCD" w:rsidRPr="00215CCD" w:rsidRDefault="00215CCD" w:rsidP="00215CCD">
      <w:pPr>
        <w:pStyle w:val="NoSpacing"/>
        <w:ind w:left="0"/>
        <w:jc w:val="both"/>
        <w:rPr>
          <w:b/>
          <w:i/>
        </w:rPr>
      </w:pPr>
      <w:r w:rsidRPr="00215CCD">
        <w:rPr>
          <w:b/>
          <w:i/>
        </w:rPr>
        <w:t>5.</w:t>
      </w:r>
      <w:r w:rsidRPr="00215CCD">
        <w:rPr>
          <w:b/>
          <w:i/>
        </w:rPr>
        <w:tab/>
        <w:t>Prescribed Person Contract procurement and application of Local Content</w:t>
      </w:r>
    </w:p>
    <w:p w14:paraId="6D66BB41" w14:textId="676670FF" w:rsidR="00215CCD" w:rsidRDefault="00215CCD" w:rsidP="00215CCD">
      <w:pPr>
        <w:pStyle w:val="NoSpacing"/>
        <w:ind w:left="720"/>
        <w:jc w:val="both"/>
      </w:pPr>
      <w:r>
        <w:t>When assessing if a Prescribed Person panel contract for procurement is to be used, Local Content will be one of the selection criteria.</w:t>
      </w:r>
    </w:p>
    <w:p w14:paraId="6009C3C5" w14:textId="77777777" w:rsidR="00215CCD" w:rsidRDefault="00215CCD" w:rsidP="00215CCD">
      <w:pPr>
        <w:pStyle w:val="NoSpacing"/>
        <w:ind w:left="720"/>
        <w:jc w:val="both"/>
      </w:pPr>
    </w:p>
    <w:p w14:paraId="192A985D" w14:textId="77777777" w:rsidR="00215CCD" w:rsidRDefault="00215CCD" w:rsidP="00215CCD">
      <w:pPr>
        <w:pStyle w:val="NoSpacing"/>
        <w:ind w:left="720"/>
        <w:jc w:val="both"/>
      </w:pPr>
      <w:r>
        <w:t>Where local suppliers are not included in a Prescribed Person panel contract, consideration will be given to the potential impact on local suppliers and if considered unreasonable, an open tender process will be followed.</w:t>
      </w:r>
    </w:p>
    <w:p w14:paraId="3F6D0CE7" w14:textId="77777777" w:rsidR="00961B7D" w:rsidRDefault="00961B7D" w:rsidP="00215CCD">
      <w:pPr>
        <w:pStyle w:val="NoSpacing"/>
        <w:ind w:left="720"/>
        <w:jc w:val="both"/>
      </w:pPr>
    </w:p>
    <w:p w14:paraId="1A1743B9" w14:textId="1223E30E" w:rsidR="00215CCD" w:rsidRDefault="00215CCD" w:rsidP="00215CCD">
      <w:pPr>
        <w:pStyle w:val="NoSpacing"/>
        <w:ind w:left="720"/>
        <w:jc w:val="both"/>
      </w:pPr>
      <w:r>
        <w:t>Prescribed Person panel contracts entered into will be regularly reported to Councillors.</w:t>
      </w:r>
    </w:p>
    <w:p w14:paraId="20091C9D" w14:textId="4FC9A2B8" w:rsidR="00215CCD" w:rsidRPr="00342B27" w:rsidRDefault="00215CCD" w:rsidP="00215CCD">
      <w:pPr>
        <w:pStyle w:val="NoSpacing"/>
        <w:ind w:left="0"/>
        <w:jc w:val="both"/>
        <w:rPr>
          <w:lang w:val="en-US" w:eastAsia="en-US"/>
        </w:rPr>
      </w:pPr>
    </w:p>
    <w:p w14:paraId="01D3C7C0" w14:textId="70F26BBF" w:rsidR="00342B27" w:rsidRPr="00CF0451" w:rsidRDefault="00215CCD" w:rsidP="00903F66">
      <w:pPr>
        <w:pStyle w:val="Heading1"/>
      </w:pPr>
      <w:r>
        <w:t>6</w:t>
      </w:r>
      <w:r w:rsidR="00342B27" w:rsidRPr="00CF0451">
        <w:t>.</w:t>
      </w:r>
      <w:r w:rsidR="00342B27" w:rsidRPr="00CF0451">
        <w:tab/>
        <w:t>Risk Management</w:t>
      </w:r>
    </w:p>
    <w:p w14:paraId="34A2BF0F" w14:textId="77777777" w:rsidR="00342B27" w:rsidRPr="00342B27" w:rsidRDefault="00AD78E7" w:rsidP="0028366C">
      <w:pPr>
        <w:tabs>
          <w:tab w:val="left" w:pos="709"/>
        </w:tabs>
        <w:autoSpaceDE w:val="0"/>
        <w:autoSpaceDN w:val="0"/>
        <w:adjustRightInd w:val="0"/>
        <w:ind w:left="709"/>
        <w:jc w:val="both"/>
        <w:rPr>
          <w:rFonts w:eastAsia="Times New Roman" w:cs="Arial"/>
          <w:b w:val="0"/>
          <w:kern w:val="0"/>
          <w:lang w:val="en-US" w:eastAsia="en-US"/>
        </w:rPr>
      </w:pPr>
      <w:r>
        <w:rPr>
          <w:rFonts w:eastAsia="Times New Roman" w:cs="Arial"/>
          <w:b w:val="0"/>
          <w:color w:val="000000"/>
          <w:kern w:val="0"/>
          <w:lang w:val="en-US" w:eastAsia="en-US"/>
        </w:rPr>
        <w:tab/>
      </w:r>
      <w:r w:rsidR="00342B27" w:rsidRPr="00342B27">
        <w:rPr>
          <w:rFonts w:eastAsia="Times New Roman" w:cs="Arial"/>
          <w:b w:val="0"/>
          <w:color w:val="000000"/>
          <w:kern w:val="0"/>
          <w:lang w:val="en-US" w:eastAsia="en-US"/>
        </w:rPr>
        <w:t>All suppliers must comply with current Environmen</w:t>
      </w:r>
      <w:r w:rsidR="0017000D">
        <w:rPr>
          <w:rFonts w:eastAsia="Times New Roman" w:cs="Arial"/>
          <w:b w:val="0"/>
          <w:color w:val="000000"/>
          <w:kern w:val="0"/>
          <w:lang w:val="en-US" w:eastAsia="en-US"/>
        </w:rPr>
        <w:t xml:space="preserve">tal, Work Health and Safety and Workers Compensation </w:t>
      </w:r>
      <w:r w:rsidR="00342B27" w:rsidRPr="00342B27">
        <w:rPr>
          <w:rFonts w:eastAsia="Times New Roman" w:cs="Arial"/>
          <w:b w:val="0"/>
          <w:color w:val="000000"/>
          <w:kern w:val="0"/>
          <w:lang w:val="en-US" w:eastAsia="en-US"/>
        </w:rPr>
        <w:t xml:space="preserve">legislative requirements where applicable in the delivery of goods and services to Council.  They are therefore expected to be aware of and consider these requirements in preparing quotations or tenders for Council.  Suppliers are also required to have </w:t>
      </w:r>
      <w:r w:rsidR="00342B27" w:rsidRPr="00342B27">
        <w:rPr>
          <w:rFonts w:eastAsia="Times New Roman" w:cs="Arial"/>
          <w:b w:val="0"/>
          <w:kern w:val="0"/>
          <w:lang w:val="en-US" w:eastAsia="en-US"/>
        </w:rPr>
        <w:t>appropriate insurance policies to cover their activities undertaken on behalf of Council.</w:t>
      </w:r>
    </w:p>
    <w:p w14:paraId="1F80C806" w14:textId="77777777" w:rsidR="00342B27" w:rsidRPr="00342B27" w:rsidRDefault="00342B27" w:rsidP="0028366C">
      <w:pPr>
        <w:widowControl w:val="0"/>
        <w:autoSpaceDE w:val="0"/>
        <w:autoSpaceDN w:val="0"/>
        <w:adjustRightInd w:val="0"/>
        <w:ind w:left="0"/>
        <w:jc w:val="both"/>
        <w:rPr>
          <w:rFonts w:eastAsia="Times New Roman" w:cs="Arial"/>
          <w:b w:val="0"/>
          <w:kern w:val="0"/>
          <w:lang w:val="en-US" w:eastAsia="en-US"/>
        </w:rPr>
      </w:pPr>
    </w:p>
    <w:p w14:paraId="5F82D8F9" w14:textId="2364F647" w:rsidR="0017000D" w:rsidRPr="00954860" w:rsidRDefault="00215CCD" w:rsidP="00903F66">
      <w:pPr>
        <w:pStyle w:val="Heading1"/>
      </w:pPr>
      <w:r>
        <w:t>7</w:t>
      </w:r>
      <w:r w:rsidR="00342B27" w:rsidRPr="00DF0B7D">
        <w:t>.</w:t>
      </w:r>
      <w:r w:rsidR="00342B27" w:rsidRPr="00DF0B7D">
        <w:tab/>
      </w:r>
      <w:r w:rsidR="0017000D" w:rsidRPr="00DF0B7D">
        <w:t>Carmichael mine</w:t>
      </w:r>
      <w:r w:rsidR="00B508FD" w:rsidRPr="00DF0B7D">
        <w:t xml:space="preserve"> disclosure</w:t>
      </w:r>
    </w:p>
    <w:p w14:paraId="39CAA2BF" w14:textId="77777777" w:rsidR="00E4329B" w:rsidRPr="00DF0B7D" w:rsidRDefault="00EF44AC" w:rsidP="0028366C">
      <w:pPr>
        <w:ind w:left="0" w:firstLine="720"/>
        <w:jc w:val="both"/>
        <w:rPr>
          <w:rFonts w:eastAsia="Times New Roman" w:cs="Times New Roman"/>
          <w:b w:val="0"/>
          <w:kern w:val="0"/>
          <w:szCs w:val="24"/>
          <w:lang w:val="en-US" w:eastAsia="en-US"/>
        </w:rPr>
      </w:pPr>
      <w:r w:rsidRPr="00DF0B7D">
        <w:rPr>
          <w:rFonts w:eastAsia="Times New Roman" w:cs="Times New Roman"/>
          <w:b w:val="0"/>
          <w:kern w:val="0"/>
          <w:szCs w:val="24"/>
          <w:lang w:val="en-US" w:eastAsia="en-US"/>
        </w:rPr>
        <w:t xml:space="preserve">The </w:t>
      </w:r>
      <w:r w:rsidR="00E4329B" w:rsidRPr="00DF0B7D">
        <w:rPr>
          <w:rFonts w:eastAsia="Times New Roman" w:cs="Times New Roman"/>
          <w:b w:val="0"/>
          <w:kern w:val="0"/>
          <w:szCs w:val="24"/>
          <w:lang w:val="en-US" w:eastAsia="en-US"/>
        </w:rPr>
        <w:t>Lismore City Council does not support the development of the Carmichael mine.</w:t>
      </w:r>
    </w:p>
    <w:p w14:paraId="2DD24E82" w14:textId="77777777" w:rsidR="00EF44AC" w:rsidRPr="00DF0B7D" w:rsidRDefault="00EF44AC" w:rsidP="0028366C">
      <w:pPr>
        <w:pStyle w:val="NoSpacing"/>
        <w:jc w:val="both"/>
        <w:rPr>
          <w:lang w:val="en-US" w:eastAsia="en-US"/>
        </w:rPr>
      </w:pPr>
    </w:p>
    <w:p w14:paraId="781A91E3" w14:textId="48BABA17" w:rsidR="00EF44AC" w:rsidRPr="00954860" w:rsidRDefault="00EF44AC" w:rsidP="0028366C">
      <w:pPr>
        <w:tabs>
          <w:tab w:val="left" w:pos="709"/>
        </w:tabs>
        <w:jc w:val="both"/>
        <w:rPr>
          <w:rFonts w:eastAsia="Times New Roman" w:cs="Arial"/>
          <w:i/>
          <w:kern w:val="0"/>
          <w:lang w:eastAsia="en-US"/>
        </w:rPr>
      </w:pPr>
      <w:r w:rsidRPr="00954860">
        <w:rPr>
          <w:rFonts w:eastAsia="Times New Roman" w:cs="Arial"/>
          <w:kern w:val="0"/>
          <w:lang w:eastAsia="en-US"/>
        </w:rPr>
        <w:tab/>
      </w:r>
      <w:r w:rsidR="00215CCD">
        <w:rPr>
          <w:rFonts w:eastAsia="Times New Roman" w:cs="Arial"/>
          <w:kern w:val="0"/>
          <w:lang w:eastAsia="en-US"/>
        </w:rPr>
        <w:t>7</w:t>
      </w:r>
      <w:r w:rsidRPr="00DF0B7D">
        <w:rPr>
          <w:rFonts w:eastAsia="Times New Roman" w:cs="Arial"/>
          <w:i/>
          <w:kern w:val="0"/>
          <w:lang w:eastAsia="en-US"/>
        </w:rPr>
        <w:t xml:space="preserve">.1 Application of </w:t>
      </w:r>
      <w:r w:rsidR="00B508FD" w:rsidRPr="00DF0B7D">
        <w:rPr>
          <w:rFonts w:eastAsia="Times New Roman" w:cs="Arial"/>
          <w:i/>
          <w:kern w:val="0"/>
          <w:lang w:eastAsia="en-US"/>
        </w:rPr>
        <w:t>Carmichael mine disclosure in</w:t>
      </w:r>
      <w:r w:rsidRPr="00DF0B7D">
        <w:rPr>
          <w:rFonts w:eastAsia="Times New Roman" w:cs="Arial"/>
          <w:i/>
          <w:kern w:val="0"/>
          <w:lang w:eastAsia="en-US"/>
        </w:rPr>
        <w:t xml:space="preserve"> Procurement</w:t>
      </w:r>
    </w:p>
    <w:p w14:paraId="2E5BA84D" w14:textId="19F19D70" w:rsidR="00EF44AC" w:rsidRPr="00954860" w:rsidRDefault="00E4329B" w:rsidP="0028366C">
      <w:pPr>
        <w:pStyle w:val="ListParagraph"/>
        <w:numPr>
          <w:ilvl w:val="0"/>
          <w:numId w:val="34"/>
        </w:numPr>
        <w:tabs>
          <w:tab w:val="left" w:pos="709"/>
        </w:tabs>
        <w:jc w:val="both"/>
        <w:rPr>
          <w:rFonts w:eastAsia="Times New Roman" w:cs="Arial"/>
          <w:kern w:val="0"/>
          <w:lang w:eastAsia="en-US"/>
        </w:rPr>
      </w:pPr>
      <w:r w:rsidRPr="00DF0B7D">
        <w:rPr>
          <w:rFonts w:eastAsia="Times New Roman" w:cs="Times New Roman"/>
          <w:b w:val="0"/>
          <w:kern w:val="0"/>
          <w:szCs w:val="24"/>
          <w:lang w:val="en-US" w:eastAsia="en-US"/>
        </w:rPr>
        <w:t>All tenderers are required to disclose any direct contractual agreement to construct or operate the Carmichael mine.</w:t>
      </w:r>
    </w:p>
    <w:p w14:paraId="0D546F1D" w14:textId="77777777" w:rsidR="00B508FD" w:rsidRPr="00954860" w:rsidRDefault="00E4329B" w:rsidP="0028366C">
      <w:pPr>
        <w:pStyle w:val="ListParagraph"/>
        <w:numPr>
          <w:ilvl w:val="0"/>
          <w:numId w:val="34"/>
        </w:numPr>
        <w:tabs>
          <w:tab w:val="left" w:pos="709"/>
        </w:tabs>
        <w:jc w:val="both"/>
        <w:rPr>
          <w:rFonts w:eastAsia="Times New Roman" w:cs="Arial"/>
          <w:kern w:val="0"/>
          <w:lang w:eastAsia="en-US"/>
        </w:rPr>
      </w:pPr>
      <w:r w:rsidRPr="00DF0B7D">
        <w:rPr>
          <w:b w:val="0"/>
          <w:lang w:val="en-US" w:eastAsia="en-US"/>
        </w:rPr>
        <w:t xml:space="preserve">All tenderers </w:t>
      </w:r>
      <w:r w:rsidR="00B508FD" w:rsidRPr="00DF0B7D">
        <w:rPr>
          <w:b w:val="0"/>
          <w:lang w:val="en-US" w:eastAsia="en-US"/>
        </w:rPr>
        <w:t xml:space="preserve">must complete a compulsory </w:t>
      </w:r>
      <w:r w:rsidRPr="00DF0B7D">
        <w:rPr>
          <w:b w:val="0"/>
          <w:lang w:val="en-US" w:eastAsia="en-US"/>
        </w:rPr>
        <w:t>disclosure with a Yes or No response. Additional information can be provided.</w:t>
      </w:r>
    </w:p>
    <w:p w14:paraId="7B37568A" w14:textId="77777777" w:rsidR="00B508FD" w:rsidRPr="00954860" w:rsidRDefault="00E4329B" w:rsidP="0028366C">
      <w:pPr>
        <w:pStyle w:val="ListParagraph"/>
        <w:numPr>
          <w:ilvl w:val="0"/>
          <w:numId w:val="34"/>
        </w:numPr>
        <w:tabs>
          <w:tab w:val="left" w:pos="709"/>
        </w:tabs>
        <w:jc w:val="both"/>
        <w:rPr>
          <w:rFonts w:eastAsia="Times New Roman" w:cs="Arial"/>
          <w:kern w:val="0"/>
          <w:lang w:eastAsia="en-US"/>
        </w:rPr>
      </w:pPr>
      <w:r w:rsidRPr="00DF0B7D">
        <w:rPr>
          <w:b w:val="0"/>
          <w:lang w:val="en-US" w:eastAsia="en-US"/>
        </w:rPr>
        <w:t>A Yes response will result in the tenderer being ineligible for further assessment.</w:t>
      </w:r>
    </w:p>
    <w:p w14:paraId="71FCCC16" w14:textId="77777777" w:rsidR="00903F66" w:rsidRPr="00903F66" w:rsidRDefault="00E4329B" w:rsidP="00903F66">
      <w:pPr>
        <w:pStyle w:val="ListParagraph"/>
        <w:numPr>
          <w:ilvl w:val="0"/>
          <w:numId w:val="34"/>
        </w:numPr>
        <w:tabs>
          <w:tab w:val="left" w:pos="709"/>
        </w:tabs>
        <w:jc w:val="both"/>
        <w:rPr>
          <w:rFonts w:eastAsia="Times New Roman" w:cs="Arial"/>
          <w:bCs/>
          <w:i/>
          <w:kern w:val="0"/>
        </w:rPr>
      </w:pPr>
      <w:r w:rsidRPr="00DF0B7D">
        <w:rPr>
          <w:b w:val="0"/>
          <w:lang w:val="en-US" w:eastAsia="en-US"/>
        </w:rPr>
        <w:t>A No response will result in the tenderer being eligible for further assessment.</w:t>
      </w:r>
    </w:p>
    <w:p w14:paraId="3A9B9FA9" w14:textId="0A2E6CB2" w:rsidR="0017000D" w:rsidRPr="00DF0B7D" w:rsidRDefault="00E4329B" w:rsidP="00903F66">
      <w:pPr>
        <w:pStyle w:val="ListParagraph"/>
        <w:numPr>
          <w:ilvl w:val="0"/>
          <w:numId w:val="34"/>
        </w:numPr>
        <w:tabs>
          <w:tab w:val="left" w:pos="709"/>
        </w:tabs>
        <w:jc w:val="both"/>
        <w:rPr>
          <w:rFonts w:eastAsia="Times New Roman" w:cs="Arial"/>
          <w:b w:val="0"/>
          <w:bCs/>
          <w:kern w:val="0"/>
        </w:rPr>
      </w:pPr>
      <w:r w:rsidRPr="00DF0B7D">
        <w:rPr>
          <w:rFonts w:eastAsia="Times New Roman"/>
          <w:b w:val="0"/>
          <w:bCs/>
        </w:rPr>
        <w:t>If it is found or discovered during the contract period that a contractor has or develops a direct contractual agreement to construct or operate the Carmichael mine the contract will be terminated.</w:t>
      </w:r>
    </w:p>
    <w:p w14:paraId="6E771FE0" w14:textId="77777777" w:rsidR="00DF0B7D" w:rsidRPr="000D5FEB" w:rsidRDefault="00DF0B7D" w:rsidP="00DF0B7D">
      <w:pPr>
        <w:pStyle w:val="ListParagraph"/>
        <w:tabs>
          <w:tab w:val="left" w:pos="709"/>
        </w:tabs>
        <w:ind w:left="1080"/>
        <w:jc w:val="both"/>
        <w:rPr>
          <w:rFonts w:eastAsia="Times New Roman" w:cs="Arial"/>
          <w:b w:val="0"/>
          <w:bCs/>
          <w:kern w:val="0"/>
        </w:rPr>
      </w:pPr>
    </w:p>
    <w:p w14:paraId="6B0EB8DA" w14:textId="172A765B" w:rsidR="00DF0B7D" w:rsidRDefault="00215CCD" w:rsidP="00903F66">
      <w:pPr>
        <w:pStyle w:val="Heading1"/>
      </w:pPr>
      <w:r>
        <w:t>8</w:t>
      </w:r>
      <w:r w:rsidR="00DF0B7D" w:rsidRPr="00DF0B7D">
        <w:t>.</w:t>
      </w:r>
      <w:r w:rsidR="00DF0B7D" w:rsidRPr="00DF0B7D">
        <w:tab/>
        <w:t>Review</w:t>
      </w:r>
    </w:p>
    <w:p w14:paraId="290FA163" w14:textId="2C206169" w:rsidR="00DF0B7D" w:rsidRPr="00DF0B7D" w:rsidRDefault="00DF0B7D" w:rsidP="00DF0B7D">
      <w:pPr>
        <w:pStyle w:val="NoSpacing"/>
        <w:rPr>
          <w:lang w:eastAsia="en-US"/>
        </w:rPr>
      </w:pPr>
      <w:r>
        <w:rPr>
          <w:lang w:eastAsia="en-US"/>
        </w:rPr>
        <w:tab/>
        <w:t>The policy be reviewed once during the term of each Council</w:t>
      </w:r>
      <w:r w:rsidR="0003773C">
        <w:rPr>
          <w:lang w:eastAsia="en-US"/>
        </w:rPr>
        <w:t>.</w:t>
      </w:r>
    </w:p>
    <w:p w14:paraId="2ED6735D" w14:textId="77777777" w:rsidR="00DF0B7D" w:rsidRDefault="00DF0B7D" w:rsidP="00903F66">
      <w:pPr>
        <w:pStyle w:val="Heading1"/>
        <w:rPr>
          <w:highlight w:val="yellow"/>
        </w:rPr>
      </w:pPr>
    </w:p>
    <w:p w14:paraId="79AAE69E" w14:textId="725261C3" w:rsidR="00342B27" w:rsidRPr="00342B27" w:rsidRDefault="00215CCD" w:rsidP="00903F66">
      <w:pPr>
        <w:pStyle w:val="Heading1"/>
        <w:rPr>
          <w:rFonts w:cs="Arial"/>
          <w:kern w:val="0"/>
          <w:sz w:val="28"/>
        </w:rPr>
      </w:pPr>
      <w:r>
        <w:t>9</w:t>
      </w:r>
      <w:r w:rsidR="00342B27" w:rsidRPr="00342B27">
        <w:t>.</w:t>
      </w:r>
      <w:r w:rsidR="00342B27" w:rsidRPr="00342B27">
        <w:tab/>
      </w:r>
      <w:r w:rsidR="009A5ED3">
        <w:t xml:space="preserve"> Further Document Information and Relationships</w:t>
      </w:r>
    </w:p>
    <w:p w14:paraId="724D8C12" w14:textId="77777777" w:rsidR="009A5ED3" w:rsidRDefault="009A5ED3" w:rsidP="00DF0B7D">
      <w:pPr>
        <w:pStyle w:val="NoSpacing"/>
        <w:rPr>
          <w:lang w:eastAsia="en-US"/>
        </w:rPr>
      </w:pPr>
    </w:p>
    <w:tbl>
      <w:tblPr>
        <w:tblStyle w:val="TableGrid"/>
        <w:tblW w:w="0" w:type="auto"/>
        <w:tblInd w:w="284" w:type="dxa"/>
        <w:tblLook w:val="04A0" w:firstRow="1" w:lastRow="0" w:firstColumn="1" w:lastColumn="0" w:noHBand="0" w:noVBand="1"/>
      </w:tblPr>
      <w:tblGrid>
        <w:gridCol w:w="4983"/>
        <w:gridCol w:w="5019"/>
      </w:tblGrid>
      <w:tr w:rsidR="009A5ED3" w14:paraId="7978EBDB" w14:textId="77777777" w:rsidTr="00DF0B7D">
        <w:trPr>
          <w:cantSplit/>
          <w:trHeight w:val="1134"/>
        </w:trPr>
        <w:tc>
          <w:tcPr>
            <w:tcW w:w="4983" w:type="dxa"/>
          </w:tcPr>
          <w:p w14:paraId="240392F0" w14:textId="77777777" w:rsidR="009A5ED3" w:rsidRDefault="009A5ED3" w:rsidP="009A5ED3">
            <w:pPr>
              <w:pStyle w:val="NoSpacing"/>
              <w:ind w:left="0"/>
              <w:rPr>
                <w:lang w:eastAsia="en-US"/>
              </w:rPr>
            </w:pPr>
            <w:r>
              <w:rPr>
                <w:lang w:eastAsia="en-US"/>
              </w:rPr>
              <w:t>Related Legislation</w:t>
            </w:r>
          </w:p>
        </w:tc>
        <w:tc>
          <w:tcPr>
            <w:tcW w:w="5019" w:type="dxa"/>
            <w:vAlign w:val="center"/>
          </w:tcPr>
          <w:p w14:paraId="3828D987" w14:textId="12E5D887" w:rsidR="009A5ED3" w:rsidRDefault="009A5ED3" w:rsidP="005750DB">
            <w:pPr>
              <w:pStyle w:val="NoSpacing"/>
              <w:numPr>
                <w:ilvl w:val="0"/>
                <w:numId w:val="38"/>
              </w:numPr>
              <w:tabs>
                <w:tab w:val="left" w:pos="567"/>
              </w:tabs>
              <w:ind w:right="118"/>
            </w:pPr>
            <w:r>
              <w:rPr>
                <w:lang w:eastAsia="en-US"/>
              </w:rPr>
              <w:t>NSW Local Government Act 1993</w:t>
            </w:r>
            <w:r w:rsidR="005D22F7">
              <w:rPr>
                <w:lang w:eastAsia="en-US"/>
              </w:rPr>
              <w:t xml:space="preserve"> </w:t>
            </w:r>
            <w:r w:rsidR="005D22F7">
              <w:t>– Section 55</w:t>
            </w:r>
          </w:p>
          <w:p w14:paraId="122DEFCE" w14:textId="6E58DDBA" w:rsidR="009A5ED3" w:rsidRDefault="009A5ED3" w:rsidP="005750DB">
            <w:pPr>
              <w:pStyle w:val="NoSpacing"/>
              <w:numPr>
                <w:ilvl w:val="0"/>
                <w:numId w:val="38"/>
              </w:numPr>
              <w:tabs>
                <w:tab w:val="left" w:pos="567"/>
              </w:tabs>
              <w:ind w:right="118"/>
            </w:pPr>
            <w:r>
              <w:rPr>
                <w:lang w:eastAsia="en-US"/>
              </w:rPr>
              <w:t>NSW Local Government (General) Regulation 2005</w:t>
            </w:r>
            <w:r w:rsidR="005D22F7">
              <w:rPr>
                <w:lang w:eastAsia="en-US"/>
              </w:rPr>
              <w:t xml:space="preserve"> – Clause 167</w:t>
            </w:r>
          </w:p>
          <w:p w14:paraId="07556A8F" w14:textId="77777777" w:rsidR="009A5ED3" w:rsidRDefault="009A5ED3" w:rsidP="005750DB">
            <w:pPr>
              <w:pStyle w:val="NoSpacing"/>
              <w:numPr>
                <w:ilvl w:val="0"/>
                <w:numId w:val="38"/>
              </w:numPr>
              <w:tabs>
                <w:tab w:val="left" w:pos="567"/>
              </w:tabs>
              <w:ind w:right="118"/>
            </w:pPr>
            <w:r>
              <w:rPr>
                <w:lang w:eastAsia="en-US"/>
              </w:rPr>
              <w:t>DLG Tendering Guidelines for NSW Local Government</w:t>
            </w:r>
          </w:p>
          <w:p w14:paraId="72E5B6AE" w14:textId="77777777" w:rsidR="009A5ED3" w:rsidRDefault="009A5ED3" w:rsidP="005750DB">
            <w:pPr>
              <w:pStyle w:val="NoSpacing"/>
              <w:numPr>
                <w:ilvl w:val="0"/>
                <w:numId w:val="38"/>
              </w:numPr>
              <w:tabs>
                <w:tab w:val="left" w:pos="567"/>
              </w:tabs>
              <w:ind w:right="118"/>
            </w:pPr>
            <w:r>
              <w:rPr>
                <w:lang w:eastAsia="en-US"/>
              </w:rPr>
              <w:t>NSW Independent Commission against Corruption (ISAC) website</w:t>
            </w:r>
          </w:p>
          <w:p w14:paraId="719E1D08" w14:textId="77777777" w:rsidR="009A5ED3" w:rsidRDefault="009A5ED3" w:rsidP="005750DB">
            <w:pPr>
              <w:pStyle w:val="NoSpacing"/>
              <w:numPr>
                <w:ilvl w:val="0"/>
                <w:numId w:val="38"/>
              </w:numPr>
              <w:tabs>
                <w:tab w:val="left" w:pos="567"/>
              </w:tabs>
              <w:ind w:right="118"/>
            </w:pPr>
            <w:r>
              <w:rPr>
                <w:lang w:eastAsia="en-US"/>
              </w:rPr>
              <w:t>NSW Government Information (Public Access) Act 2009</w:t>
            </w:r>
          </w:p>
          <w:p w14:paraId="59CCA46E" w14:textId="77777777" w:rsidR="009A5ED3" w:rsidRDefault="009A5ED3" w:rsidP="005750DB">
            <w:pPr>
              <w:pStyle w:val="NoSpacing"/>
              <w:numPr>
                <w:ilvl w:val="0"/>
                <w:numId w:val="38"/>
              </w:numPr>
              <w:tabs>
                <w:tab w:val="left" w:pos="567"/>
              </w:tabs>
              <w:ind w:right="118"/>
            </w:pPr>
            <w:r>
              <w:rPr>
                <w:lang w:eastAsia="en-US"/>
              </w:rPr>
              <w:t>Work Health and Safety Act, 2011</w:t>
            </w:r>
          </w:p>
          <w:p w14:paraId="1ACCF8CA" w14:textId="77777777" w:rsidR="009A5ED3" w:rsidRDefault="009A5ED3" w:rsidP="005750DB">
            <w:pPr>
              <w:pStyle w:val="NoSpacing"/>
              <w:numPr>
                <w:ilvl w:val="0"/>
                <w:numId w:val="38"/>
              </w:numPr>
              <w:tabs>
                <w:tab w:val="left" w:pos="567"/>
              </w:tabs>
              <w:ind w:right="118"/>
            </w:pPr>
            <w:r>
              <w:rPr>
                <w:lang w:eastAsia="en-US"/>
              </w:rPr>
              <w:t>Work Health and Safety Regulation, 2011</w:t>
            </w:r>
          </w:p>
          <w:p w14:paraId="44711548" w14:textId="77777777" w:rsidR="009A5ED3" w:rsidRDefault="009A5ED3" w:rsidP="005750DB">
            <w:pPr>
              <w:pStyle w:val="NoSpacing"/>
              <w:numPr>
                <w:ilvl w:val="0"/>
                <w:numId w:val="38"/>
              </w:numPr>
              <w:tabs>
                <w:tab w:val="left" w:pos="567"/>
              </w:tabs>
              <w:ind w:right="118"/>
            </w:pPr>
            <w:r>
              <w:rPr>
                <w:lang w:eastAsia="en-US"/>
              </w:rPr>
              <w:t>Independent Commission Against Corruption</w:t>
            </w:r>
          </w:p>
          <w:p w14:paraId="566B9D28" w14:textId="2158F5D0" w:rsidR="00855678" w:rsidRDefault="00F85C83" w:rsidP="00855678">
            <w:pPr>
              <w:pStyle w:val="NoSpacing"/>
              <w:numPr>
                <w:ilvl w:val="0"/>
                <w:numId w:val="38"/>
              </w:numPr>
              <w:ind w:right="118"/>
              <w:rPr>
                <w:lang w:eastAsia="en-US"/>
              </w:rPr>
            </w:pPr>
            <w:r>
              <w:t>Contracts Review Act 1980</w:t>
            </w:r>
          </w:p>
        </w:tc>
      </w:tr>
      <w:tr w:rsidR="009A5ED3" w14:paraId="03DD9544" w14:textId="77777777" w:rsidTr="00DF0B7D">
        <w:tc>
          <w:tcPr>
            <w:tcW w:w="4983" w:type="dxa"/>
          </w:tcPr>
          <w:p w14:paraId="2EFD3914" w14:textId="77777777" w:rsidR="009A5ED3" w:rsidRDefault="00A82B8C" w:rsidP="009A5ED3">
            <w:pPr>
              <w:pStyle w:val="NoSpacing"/>
              <w:ind w:left="0"/>
              <w:rPr>
                <w:lang w:eastAsia="en-US"/>
              </w:rPr>
            </w:pPr>
            <w:r>
              <w:rPr>
                <w:lang w:eastAsia="en-US"/>
              </w:rPr>
              <w:t>Related Policies</w:t>
            </w:r>
          </w:p>
        </w:tc>
        <w:tc>
          <w:tcPr>
            <w:tcW w:w="5019" w:type="dxa"/>
          </w:tcPr>
          <w:p w14:paraId="43838C4E" w14:textId="77777777" w:rsidR="009A5ED3" w:rsidRDefault="009A5ED3" w:rsidP="009A5ED3">
            <w:pPr>
              <w:pStyle w:val="NoSpacing"/>
              <w:numPr>
                <w:ilvl w:val="0"/>
                <w:numId w:val="36"/>
              </w:numPr>
              <w:tabs>
                <w:tab w:val="left" w:pos="567"/>
              </w:tabs>
            </w:pPr>
            <w:r>
              <w:rPr>
                <w:lang w:eastAsia="en-US"/>
              </w:rPr>
              <w:t>Lismore City Council Code of Conduct</w:t>
            </w:r>
          </w:p>
          <w:p w14:paraId="2E9421B3" w14:textId="79E609EF" w:rsidR="009A5ED3" w:rsidRDefault="009A5ED3" w:rsidP="005750DB">
            <w:pPr>
              <w:pStyle w:val="NoSpacing"/>
              <w:numPr>
                <w:ilvl w:val="0"/>
                <w:numId w:val="36"/>
              </w:numPr>
              <w:tabs>
                <w:tab w:val="left" w:pos="567"/>
              </w:tabs>
            </w:pPr>
            <w:r>
              <w:rPr>
                <w:lang w:eastAsia="en-US"/>
              </w:rPr>
              <w:t>Lismore City Council Business Ethics</w:t>
            </w:r>
          </w:p>
        </w:tc>
      </w:tr>
      <w:tr w:rsidR="009A5ED3" w14:paraId="539CF477" w14:textId="77777777" w:rsidTr="00DF0B7D">
        <w:tc>
          <w:tcPr>
            <w:tcW w:w="4983" w:type="dxa"/>
          </w:tcPr>
          <w:p w14:paraId="66B3FEE2" w14:textId="786AC0E2" w:rsidR="009A5ED3" w:rsidRDefault="00A82B8C">
            <w:pPr>
              <w:pStyle w:val="NoSpacing"/>
              <w:ind w:left="0"/>
              <w:rPr>
                <w:lang w:eastAsia="en-US"/>
              </w:rPr>
            </w:pPr>
            <w:r>
              <w:rPr>
                <w:lang w:eastAsia="en-US"/>
              </w:rPr>
              <w:t>Related Guidelines</w:t>
            </w:r>
          </w:p>
        </w:tc>
        <w:tc>
          <w:tcPr>
            <w:tcW w:w="5019" w:type="dxa"/>
          </w:tcPr>
          <w:p w14:paraId="7536D52C" w14:textId="2735CA40" w:rsidR="00855678" w:rsidRDefault="00A82B8C" w:rsidP="00855678">
            <w:pPr>
              <w:pStyle w:val="NoSpacing"/>
              <w:ind w:left="0"/>
              <w:rPr>
                <w:lang w:eastAsia="en-US"/>
              </w:rPr>
            </w:pPr>
            <w:r>
              <w:rPr>
                <w:lang w:eastAsia="en-US"/>
              </w:rPr>
              <w:t>Lismore City Council Procurement Guidelines</w:t>
            </w:r>
          </w:p>
        </w:tc>
      </w:tr>
    </w:tbl>
    <w:p w14:paraId="293520E7" w14:textId="77777777" w:rsidR="009A5ED3" w:rsidRPr="00DF0B7D" w:rsidRDefault="009A5ED3" w:rsidP="00855678">
      <w:pPr>
        <w:pStyle w:val="NoSpacing"/>
        <w:ind w:left="0"/>
        <w:rPr>
          <w:b/>
          <w:lang w:eastAsia="en-US"/>
        </w:rPr>
      </w:pPr>
    </w:p>
    <w:sectPr w:rsidR="009A5ED3" w:rsidRPr="00DF0B7D" w:rsidSect="00AD78E7">
      <w:footerReference w:type="default" r:id="rId9"/>
      <w:pgSz w:w="11907" w:h="16839" w:code="9"/>
      <w:pgMar w:top="425" w:right="902" w:bottom="992" w:left="709" w:header="720" w:footer="11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9C9E" w14:textId="77777777" w:rsidR="00B24365" w:rsidRDefault="00B24365">
      <w:r>
        <w:separator/>
      </w:r>
    </w:p>
  </w:endnote>
  <w:endnote w:type="continuationSeparator" w:id="0">
    <w:p w14:paraId="0338E689" w14:textId="77777777" w:rsidR="00B24365" w:rsidRDefault="00B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79FA" w14:textId="77777777" w:rsidR="003261E2" w:rsidRDefault="00D20155" w:rsidP="003261E2">
    <w:pPr>
      <w:pStyle w:val="Footer"/>
      <w:tabs>
        <w:tab w:val="left" w:pos="1758"/>
      </w:tabs>
    </w:pPr>
    <w:r>
      <w:tab/>
    </w:r>
    <w:r>
      <w:rPr>
        <w:noProof/>
        <w:lang w:val="en-US" w:eastAsia="en-US"/>
      </w:rPr>
      <w:drawing>
        <wp:anchor distT="0" distB="0" distL="114300" distR="114300" simplePos="0" relativeHeight="251659264" behindDoc="1" locked="1" layoutInCell="1" allowOverlap="1" wp14:anchorId="184D2B42" wp14:editId="6381509A">
          <wp:simplePos x="0" y="0"/>
          <wp:positionH relativeFrom="page">
            <wp:posOffset>-26035</wp:posOffset>
          </wp:positionH>
          <wp:positionV relativeFrom="page">
            <wp:posOffset>9464040</wp:posOffset>
          </wp:positionV>
          <wp:extent cx="7606030" cy="1226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226820"/>
                  </a:xfrm>
                  <a:prstGeom prst="rect">
                    <a:avLst/>
                  </a:prstGeom>
                  <a:noFill/>
                </pic:spPr>
              </pic:pic>
            </a:graphicData>
          </a:graphic>
          <wp14:sizeRelH relativeFrom="margin">
            <wp14:pctWidth>0</wp14:pctWidth>
          </wp14:sizeRelH>
          <wp14:sizeRelV relativeFrom="margin">
            <wp14:pctHeight>0</wp14:pctHeight>
          </wp14:sizeRelV>
        </wp:anchor>
      </w:drawing>
    </w:r>
  </w:p>
  <w:p w14:paraId="5495322D" w14:textId="77777777" w:rsidR="00AD2F28" w:rsidRPr="003261E2" w:rsidRDefault="008460B3" w:rsidP="00326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FB6D" w14:textId="77777777" w:rsidR="00B24365" w:rsidRDefault="00B24365">
      <w:r>
        <w:separator/>
      </w:r>
    </w:p>
  </w:footnote>
  <w:footnote w:type="continuationSeparator" w:id="0">
    <w:p w14:paraId="06B3CDC2" w14:textId="77777777" w:rsidR="00B24365" w:rsidRDefault="00B24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768"/>
    <w:multiLevelType w:val="hybridMultilevel"/>
    <w:tmpl w:val="D7161E0A"/>
    <w:lvl w:ilvl="0" w:tplc="0E5098A0">
      <w:start w:val="1"/>
      <w:numFmt w:val="bullet"/>
      <w:lvlText w:val=""/>
      <w:lvlJc w:val="left"/>
      <w:pPr>
        <w:tabs>
          <w:tab w:val="num" w:pos="904"/>
        </w:tabs>
        <w:ind w:left="904" w:hanging="360"/>
      </w:pPr>
      <w:rPr>
        <w:rFonts w:ascii="Symbol" w:hAnsi="Symbol" w:hint="default"/>
        <w:color w:val="auto"/>
      </w:rPr>
    </w:lvl>
    <w:lvl w:ilvl="1" w:tplc="04090003" w:tentative="1">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 w15:restartNumberingAfterBreak="0">
    <w:nsid w:val="04847CC3"/>
    <w:multiLevelType w:val="hybridMultilevel"/>
    <w:tmpl w:val="6C00ABF4"/>
    <w:lvl w:ilvl="0" w:tplc="FC88764A">
      <w:start w:val="1"/>
      <w:numFmt w:val="decimal"/>
      <w:lvlText w:val="%1."/>
      <w:lvlJc w:val="left"/>
      <w:pPr>
        <w:ind w:left="1799" w:hanging="360"/>
      </w:pPr>
      <w:rPr>
        <w:rFonts w:hint="default"/>
      </w:r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2" w15:restartNumberingAfterBreak="0">
    <w:nsid w:val="06732CBE"/>
    <w:multiLevelType w:val="hybridMultilevel"/>
    <w:tmpl w:val="CA468A60"/>
    <w:lvl w:ilvl="0" w:tplc="0E5098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C5C50"/>
    <w:multiLevelType w:val="multilevel"/>
    <w:tmpl w:val="4712CC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9177850"/>
    <w:multiLevelType w:val="hybridMultilevel"/>
    <w:tmpl w:val="E8BAE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11C42"/>
    <w:multiLevelType w:val="hybridMultilevel"/>
    <w:tmpl w:val="97DC5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6E322E"/>
    <w:multiLevelType w:val="hybridMultilevel"/>
    <w:tmpl w:val="82C07A2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22243"/>
    <w:multiLevelType w:val="hybridMultilevel"/>
    <w:tmpl w:val="2AB6EA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9534AA"/>
    <w:multiLevelType w:val="hybridMultilevel"/>
    <w:tmpl w:val="59A20B6E"/>
    <w:lvl w:ilvl="0" w:tplc="0E5098A0">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7EE3C64"/>
    <w:multiLevelType w:val="hybridMultilevel"/>
    <w:tmpl w:val="086A4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15682"/>
    <w:multiLevelType w:val="hybridMultilevel"/>
    <w:tmpl w:val="17A207DA"/>
    <w:lvl w:ilvl="0" w:tplc="0E5098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B2DE2"/>
    <w:multiLevelType w:val="multilevel"/>
    <w:tmpl w:val="DF94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6FD5"/>
    <w:multiLevelType w:val="hybridMultilevel"/>
    <w:tmpl w:val="2D7EA04C"/>
    <w:lvl w:ilvl="0" w:tplc="A5D66ED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1CF81D0C"/>
    <w:multiLevelType w:val="hybridMultilevel"/>
    <w:tmpl w:val="DCBEED9E"/>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1F424F37"/>
    <w:multiLevelType w:val="hybridMultilevel"/>
    <w:tmpl w:val="4D422C78"/>
    <w:lvl w:ilvl="0" w:tplc="0E5098A0">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A35899"/>
    <w:multiLevelType w:val="hybridMultilevel"/>
    <w:tmpl w:val="1D525062"/>
    <w:lvl w:ilvl="0" w:tplc="0E5098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932C6"/>
    <w:multiLevelType w:val="hybridMultilevel"/>
    <w:tmpl w:val="3F7ABBAE"/>
    <w:lvl w:ilvl="0" w:tplc="0E5098A0">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8D2F00"/>
    <w:multiLevelType w:val="hybridMultilevel"/>
    <w:tmpl w:val="C2C6D376"/>
    <w:lvl w:ilvl="0" w:tplc="0C090001">
      <w:start w:val="1"/>
      <w:numFmt w:val="bullet"/>
      <w:lvlText w:val=""/>
      <w:lvlJc w:val="left"/>
      <w:pPr>
        <w:tabs>
          <w:tab w:val="num" w:pos="720"/>
        </w:tabs>
        <w:ind w:left="720" w:hanging="360"/>
      </w:pPr>
      <w:rPr>
        <w:rFonts w:ascii="Symbol" w:hAnsi="Symbol" w:hint="default"/>
      </w:rPr>
    </w:lvl>
    <w:lvl w:ilvl="1" w:tplc="0E5098A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D3101"/>
    <w:multiLevelType w:val="hybridMultilevel"/>
    <w:tmpl w:val="65807F70"/>
    <w:lvl w:ilvl="0" w:tplc="0E5098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84104"/>
    <w:multiLevelType w:val="hybridMultilevel"/>
    <w:tmpl w:val="12A6DDC4"/>
    <w:lvl w:ilvl="0" w:tplc="0E5098A0">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FC936E9"/>
    <w:multiLevelType w:val="hybridMultilevel"/>
    <w:tmpl w:val="DB201CE8"/>
    <w:lvl w:ilvl="0" w:tplc="0C090001">
      <w:start w:val="1"/>
      <w:numFmt w:val="bullet"/>
      <w:lvlText w:val=""/>
      <w:lvlJc w:val="left"/>
      <w:pPr>
        <w:ind w:left="1707" w:hanging="360"/>
      </w:pPr>
      <w:rPr>
        <w:rFonts w:ascii="Symbol" w:hAnsi="Symbol" w:hint="default"/>
      </w:rPr>
    </w:lvl>
    <w:lvl w:ilvl="1" w:tplc="0C090003" w:tentative="1">
      <w:start w:val="1"/>
      <w:numFmt w:val="bullet"/>
      <w:lvlText w:val="o"/>
      <w:lvlJc w:val="left"/>
      <w:pPr>
        <w:ind w:left="2427" w:hanging="360"/>
      </w:pPr>
      <w:rPr>
        <w:rFonts w:ascii="Courier New" w:hAnsi="Courier New" w:cs="Courier New" w:hint="default"/>
      </w:rPr>
    </w:lvl>
    <w:lvl w:ilvl="2" w:tplc="0C090005" w:tentative="1">
      <w:start w:val="1"/>
      <w:numFmt w:val="bullet"/>
      <w:lvlText w:val=""/>
      <w:lvlJc w:val="left"/>
      <w:pPr>
        <w:ind w:left="3147" w:hanging="360"/>
      </w:pPr>
      <w:rPr>
        <w:rFonts w:ascii="Wingdings" w:hAnsi="Wingdings" w:hint="default"/>
      </w:rPr>
    </w:lvl>
    <w:lvl w:ilvl="3" w:tplc="0C090001" w:tentative="1">
      <w:start w:val="1"/>
      <w:numFmt w:val="bullet"/>
      <w:lvlText w:val=""/>
      <w:lvlJc w:val="left"/>
      <w:pPr>
        <w:ind w:left="3867" w:hanging="360"/>
      </w:pPr>
      <w:rPr>
        <w:rFonts w:ascii="Symbol" w:hAnsi="Symbol" w:hint="default"/>
      </w:rPr>
    </w:lvl>
    <w:lvl w:ilvl="4" w:tplc="0C090003" w:tentative="1">
      <w:start w:val="1"/>
      <w:numFmt w:val="bullet"/>
      <w:lvlText w:val="o"/>
      <w:lvlJc w:val="left"/>
      <w:pPr>
        <w:ind w:left="4587" w:hanging="360"/>
      </w:pPr>
      <w:rPr>
        <w:rFonts w:ascii="Courier New" w:hAnsi="Courier New" w:cs="Courier New" w:hint="default"/>
      </w:rPr>
    </w:lvl>
    <w:lvl w:ilvl="5" w:tplc="0C090005" w:tentative="1">
      <w:start w:val="1"/>
      <w:numFmt w:val="bullet"/>
      <w:lvlText w:val=""/>
      <w:lvlJc w:val="left"/>
      <w:pPr>
        <w:ind w:left="5307" w:hanging="360"/>
      </w:pPr>
      <w:rPr>
        <w:rFonts w:ascii="Wingdings" w:hAnsi="Wingdings" w:hint="default"/>
      </w:rPr>
    </w:lvl>
    <w:lvl w:ilvl="6" w:tplc="0C090001" w:tentative="1">
      <w:start w:val="1"/>
      <w:numFmt w:val="bullet"/>
      <w:lvlText w:val=""/>
      <w:lvlJc w:val="left"/>
      <w:pPr>
        <w:ind w:left="6027" w:hanging="360"/>
      </w:pPr>
      <w:rPr>
        <w:rFonts w:ascii="Symbol" w:hAnsi="Symbol" w:hint="default"/>
      </w:rPr>
    </w:lvl>
    <w:lvl w:ilvl="7" w:tplc="0C090003" w:tentative="1">
      <w:start w:val="1"/>
      <w:numFmt w:val="bullet"/>
      <w:lvlText w:val="o"/>
      <w:lvlJc w:val="left"/>
      <w:pPr>
        <w:ind w:left="6747" w:hanging="360"/>
      </w:pPr>
      <w:rPr>
        <w:rFonts w:ascii="Courier New" w:hAnsi="Courier New" w:cs="Courier New" w:hint="default"/>
      </w:rPr>
    </w:lvl>
    <w:lvl w:ilvl="8" w:tplc="0C090005" w:tentative="1">
      <w:start w:val="1"/>
      <w:numFmt w:val="bullet"/>
      <w:lvlText w:val=""/>
      <w:lvlJc w:val="left"/>
      <w:pPr>
        <w:ind w:left="7467" w:hanging="360"/>
      </w:pPr>
      <w:rPr>
        <w:rFonts w:ascii="Wingdings" w:hAnsi="Wingdings" w:hint="default"/>
      </w:rPr>
    </w:lvl>
  </w:abstractNum>
  <w:abstractNum w:abstractNumId="21" w15:restartNumberingAfterBreak="0">
    <w:nsid w:val="442E5F6B"/>
    <w:multiLevelType w:val="hybridMultilevel"/>
    <w:tmpl w:val="BF0CA618"/>
    <w:lvl w:ilvl="0" w:tplc="0E5098A0">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515AF2"/>
    <w:multiLevelType w:val="hybridMultilevel"/>
    <w:tmpl w:val="78FCEEC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6561748"/>
    <w:multiLevelType w:val="hybridMultilevel"/>
    <w:tmpl w:val="D56C2F98"/>
    <w:lvl w:ilvl="0" w:tplc="04090005">
      <w:start w:val="1"/>
      <w:numFmt w:val="bullet"/>
      <w:lvlText w:val=""/>
      <w:lvlJc w:val="left"/>
      <w:pPr>
        <w:tabs>
          <w:tab w:val="num" w:pos="76"/>
        </w:tabs>
        <w:ind w:left="76" w:hanging="360"/>
      </w:pPr>
      <w:rPr>
        <w:rFonts w:ascii="Wingdings" w:hAnsi="Wingdings" w:hint="default"/>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4" w15:restartNumberingAfterBreak="0">
    <w:nsid w:val="47B1275D"/>
    <w:multiLevelType w:val="hybridMultilevel"/>
    <w:tmpl w:val="666EE4A2"/>
    <w:lvl w:ilvl="0" w:tplc="0E5098A0">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4125A3"/>
    <w:multiLevelType w:val="hybridMultilevel"/>
    <w:tmpl w:val="0D6C5FBE"/>
    <w:lvl w:ilvl="0" w:tplc="0C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21A7814"/>
    <w:multiLevelType w:val="hybridMultilevel"/>
    <w:tmpl w:val="F1063E22"/>
    <w:lvl w:ilvl="0" w:tplc="0E5098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3758B"/>
    <w:multiLevelType w:val="hybridMultilevel"/>
    <w:tmpl w:val="6C0690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F67599"/>
    <w:multiLevelType w:val="hybridMultilevel"/>
    <w:tmpl w:val="97B0E7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15E2CEF"/>
    <w:multiLevelType w:val="hybridMultilevel"/>
    <w:tmpl w:val="1AA46582"/>
    <w:lvl w:ilvl="0" w:tplc="0E5098A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D32CD"/>
    <w:multiLevelType w:val="hybridMultilevel"/>
    <w:tmpl w:val="C9869982"/>
    <w:lvl w:ilvl="0" w:tplc="0E5098A0">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6B91CAE"/>
    <w:multiLevelType w:val="hybridMultilevel"/>
    <w:tmpl w:val="BABEA568"/>
    <w:lvl w:ilvl="0" w:tplc="0409000F">
      <w:start w:val="1"/>
      <w:numFmt w:val="decimal"/>
      <w:lvlText w:val="%1."/>
      <w:lvlJc w:val="left"/>
      <w:pPr>
        <w:tabs>
          <w:tab w:val="num" w:pos="720"/>
        </w:tabs>
        <w:ind w:left="720" w:hanging="360"/>
      </w:pPr>
    </w:lvl>
    <w:lvl w:ilvl="1" w:tplc="0E5098A0">
      <w:start w:val="1"/>
      <w:numFmt w:val="bullet"/>
      <w:lvlText w:val=""/>
      <w:lvlJc w:val="left"/>
      <w:pPr>
        <w:tabs>
          <w:tab w:val="num" w:pos="1440"/>
        </w:tabs>
        <w:ind w:left="1440" w:hanging="360"/>
      </w:pPr>
      <w:rPr>
        <w:rFonts w:ascii="Symbol" w:hAnsi="Symbol" w:hint="default"/>
        <w:color w:val="auto"/>
      </w:rPr>
    </w:lvl>
    <w:lvl w:ilvl="2" w:tplc="0B24B408">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A2308"/>
    <w:multiLevelType w:val="hybridMultilevel"/>
    <w:tmpl w:val="3F40C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A2704"/>
    <w:multiLevelType w:val="hybridMultilevel"/>
    <w:tmpl w:val="FDDC6C26"/>
    <w:lvl w:ilvl="0" w:tplc="0E5098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37D11"/>
    <w:multiLevelType w:val="hybridMultilevel"/>
    <w:tmpl w:val="C108C580"/>
    <w:lvl w:ilvl="0" w:tplc="0E5098A0">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CF91E4C"/>
    <w:multiLevelType w:val="hybridMultilevel"/>
    <w:tmpl w:val="1B2EF468"/>
    <w:lvl w:ilvl="0" w:tplc="0E5098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6486D"/>
    <w:multiLevelType w:val="hybridMultilevel"/>
    <w:tmpl w:val="8912FEE0"/>
    <w:lvl w:ilvl="0" w:tplc="0C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AE032B"/>
    <w:multiLevelType w:val="hybridMultilevel"/>
    <w:tmpl w:val="5F0CA34E"/>
    <w:lvl w:ilvl="0" w:tplc="0C090019">
      <w:start w:val="1"/>
      <w:numFmt w:val="lowerLetter"/>
      <w:lvlText w:val="%1."/>
      <w:lvlJc w:val="left"/>
      <w:pPr>
        <w:tabs>
          <w:tab w:val="num" w:pos="928"/>
        </w:tabs>
        <w:ind w:left="928" w:hanging="360"/>
      </w:pPr>
      <w:rPr>
        <w:rFonts w:hint="default"/>
        <w:color w:val="auto"/>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12"/>
  </w:num>
  <w:num w:numId="2">
    <w:abstractNumId w:val="29"/>
  </w:num>
  <w:num w:numId="3">
    <w:abstractNumId w:val="2"/>
  </w:num>
  <w:num w:numId="4">
    <w:abstractNumId w:val="15"/>
  </w:num>
  <w:num w:numId="5">
    <w:abstractNumId w:val="27"/>
  </w:num>
  <w:num w:numId="6">
    <w:abstractNumId w:val="34"/>
  </w:num>
  <w:num w:numId="7">
    <w:abstractNumId w:val="19"/>
  </w:num>
  <w:num w:numId="8">
    <w:abstractNumId w:val="16"/>
  </w:num>
  <w:num w:numId="9">
    <w:abstractNumId w:val="21"/>
  </w:num>
  <w:num w:numId="10">
    <w:abstractNumId w:val="30"/>
  </w:num>
  <w:num w:numId="11">
    <w:abstractNumId w:val="35"/>
  </w:num>
  <w:num w:numId="12">
    <w:abstractNumId w:val="24"/>
  </w:num>
  <w:num w:numId="13">
    <w:abstractNumId w:val="8"/>
  </w:num>
  <w:num w:numId="14">
    <w:abstractNumId w:val="13"/>
  </w:num>
  <w:num w:numId="15">
    <w:abstractNumId w:val="22"/>
  </w:num>
  <w:num w:numId="16">
    <w:abstractNumId w:val="17"/>
  </w:num>
  <w:num w:numId="17">
    <w:abstractNumId w:val="37"/>
  </w:num>
  <w:num w:numId="18">
    <w:abstractNumId w:val="0"/>
  </w:num>
  <w:num w:numId="19">
    <w:abstractNumId w:val="33"/>
  </w:num>
  <w:num w:numId="20">
    <w:abstractNumId w:val="10"/>
  </w:num>
  <w:num w:numId="21">
    <w:abstractNumId w:val="18"/>
  </w:num>
  <w:num w:numId="22">
    <w:abstractNumId w:val="14"/>
  </w:num>
  <w:num w:numId="23">
    <w:abstractNumId w:val="3"/>
  </w:num>
  <w:num w:numId="24">
    <w:abstractNumId w:val="28"/>
  </w:num>
  <w:num w:numId="25">
    <w:abstractNumId w:val="23"/>
  </w:num>
  <w:num w:numId="26">
    <w:abstractNumId w:val="32"/>
  </w:num>
  <w:num w:numId="27">
    <w:abstractNumId w:val="9"/>
  </w:num>
  <w:num w:numId="28">
    <w:abstractNumId w:val="26"/>
  </w:num>
  <w:num w:numId="29">
    <w:abstractNumId w:val="11"/>
  </w:num>
  <w:num w:numId="30">
    <w:abstractNumId w:val="31"/>
  </w:num>
  <w:num w:numId="31">
    <w:abstractNumId w:val="25"/>
  </w:num>
  <w:num w:numId="32">
    <w:abstractNumId w:val="6"/>
  </w:num>
  <w:num w:numId="33">
    <w:abstractNumId w:val="36"/>
  </w:num>
  <w:num w:numId="34">
    <w:abstractNumId w:val="7"/>
  </w:num>
  <w:num w:numId="35">
    <w:abstractNumId w:val="20"/>
  </w:num>
  <w:num w:numId="36">
    <w:abstractNumId w:val="5"/>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55"/>
    <w:rsid w:val="00006115"/>
    <w:rsid w:val="000206F1"/>
    <w:rsid w:val="00031CAE"/>
    <w:rsid w:val="0003558F"/>
    <w:rsid w:val="0003773C"/>
    <w:rsid w:val="00084CA0"/>
    <w:rsid w:val="0008674F"/>
    <w:rsid w:val="000913B7"/>
    <w:rsid w:val="0009626E"/>
    <w:rsid w:val="000A67C6"/>
    <w:rsid w:val="000C1C97"/>
    <w:rsid w:val="000D5FEB"/>
    <w:rsid w:val="00105F29"/>
    <w:rsid w:val="00110F54"/>
    <w:rsid w:val="00141A2D"/>
    <w:rsid w:val="00147360"/>
    <w:rsid w:val="0017000D"/>
    <w:rsid w:val="0018076E"/>
    <w:rsid w:val="001B3943"/>
    <w:rsid w:val="001F1E09"/>
    <w:rsid w:val="00205B5B"/>
    <w:rsid w:val="00215CCD"/>
    <w:rsid w:val="00275415"/>
    <w:rsid w:val="00281B97"/>
    <w:rsid w:val="0028366C"/>
    <w:rsid w:val="002A3992"/>
    <w:rsid w:val="002B2C87"/>
    <w:rsid w:val="002C6D07"/>
    <w:rsid w:val="002F24E6"/>
    <w:rsid w:val="002F5227"/>
    <w:rsid w:val="00307DC3"/>
    <w:rsid w:val="00321478"/>
    <w:rsid w:val="00342B27"/>
    <w:rsid w:val="00356CA3"/>
    <w:rsid w:val="00362266"/>
    <w:rsid w:val="00373F98"/>
    <w:rsid w:val="00385AC8"/>
    <w:rsid w:val="003A74DA"/>
    <w:rsid w:val="003B5EDD"/>
    <w:rsid w:val="003E4DA0"/>
    <w:rsid w:val="00461FBE"/>
    <w:rsid w:val="004735C7"/>
    <w:rsid w:val="004824D7"/>
    <w:rsid w:val="004A2F65"/>
    <w:rsid w:val="004B66E3"/>
    <w:rsid w:val="004D3194"/>
    <w:rsid w:val="00543C12"/>
    <w:rsid w:val="005750DB"/>
    <w:rsid w:val="00590A3D"/>
    <w:rsid w:val="00591FDA"/>
    <w:rsid w:val="00596A45"/>
    <w:rsid w:val="005D22F7"/>
    <w:rsid w:val="0061133B"/>
    <w:rsid w:val="006120DA"/>
    <w:rsid w:val="006605A8"/>
    <w:rsid w:val="0067143C"/>
    <w:rsid w:val="006740A4"/>
    <w:rsid w:val="006974C8"/>
    <w:rsid w:val="006A7D24"/>
    <w:rsid w:val="006D00DB"/>
    <w:rsid w:val="006E119E"/>
    <w:rsid w:val="006E2DEF"/>
    <w:rsid w:val="00701C3D"/>
    <w:rsid w:val="00712B8C"/>
    <w:rsid w:val="007253DF"/>
    <w:rsid w:val="007256EF"/>
    <w:rsid w:val="007339E0"/>
    <w:rsid w:val="00785FCD"/>
    <w:rsid w:val="00791C33"/>
    <w:rsid w:val="007D71F8"/>
    <w:rsid w:val="00804274"/>
    <w:rsid w:val="008460B3"/>
    <w:rsid w:val="00855678"/>
    <w:rsid w:val="00877419"/>
    <w:rsid w:val="0089793F"/>
    <w:rsid w:val="008F47D1"/>
    <w:rsid w:val="008F67E8"/>
    <w:rsid w:val="008F771D"/>
    <w:rsid w:val="00903F66"/>
    <w:rsid w:val="009118F5"/>
    <w:rsid w:val="00950FC4"/>
    <w:rsid w:val="00954860"/>
    <w:rsid w:val="00961B7D"/>
    <w:rsid w:val="00977279"/>
    <w:rsid w:val="00992E84"/>
    <w:rsid w:val="009A558E"/>
    <w:rsid w:val="009A5ED3"/>
    <w:rsid w:val="009F3C5D"/>
    <w:rsid w:val="00A073FC"/>
    <w:rsid w:val="00A82B8C"/>
    <w:rsid w:val="00AD78E7"/>
    <w:rsid w:val="00AF0064"/>
    <w:rsid w:val="00B23634"/>
    <w:rsid w:val="00B24365"/>
    <w:rsid w:val="00B43AE3"/>
    <w:rsid w:val="00B44FC0"/>
    <w:rsid w:val="00B508FD"/>
    <w:rsid w:val="00B647CD"/>
    <w:rsid w:val="00B67178"/>
    <w:rsid w:val="00BA25B5"/>
    <w:rsid w:val="00BA4B50"/>
    <w:rsid w:val="00BA53C7"/>
    <w:rsid w:val="00BA722E"/>
    <w:rsid w:val="00BE7988"/>
    <w:rsid w:val="00C409F8"/>
    <w:rsid w:val="00C51017"/>
    <w:rsid w:val="00C54BCD"/>
    <w:rsid w:val="00C55497"/>
    <w:rsid w:val="00C774BD"/>
    <w:rsid w:val="00CB22E4"/>
    <w:rsid w:val="00CD6692"/>
    <w:rsid w:val="00CF0451"/>
    <w:rsid w:val="00D05558"/>
    <w:rsid w:val="00D17E43"/>
    <w:rsid w:val="00D20155"/>
    <w:rsid w:val="00D65C4F"/>
    <w:rsid w:val="00D71E7F"/>
    <w:rsid w:val="00DA2354"/>
    <w:rsid w:val="00DA7566"/>
    <w:rsid w:val="00DD0540"/>
    <w:rsid w:val="00DE04C0"/>
    <w:rsid w:val="00DF0B7D"/>
    <w:rsid w:val="00E11A0D"/>
    <w:rsid w:val="00E130A0"/>
    <w:rsid w:val="00E36609"/>
    <w:rsid w:val="00E4329B"/>
    <w:rsid w:val="00E51298"/>
    <w:rsid w:val="00E52E00"/>
    <w:rsid w:val="00E60C86"/>
    <w:rsid w:val="00EA0CCC"/>
    <w:rsid w:val="00EC5E74"/>
    <w:rsid w:val="00ED6EB0"/>
    <w:rsid w:val="00EE1580"/>
    <w:rsid w:val="00EF44AC"/>
    <w:rsid w:val="00F26431"/>
    <w:rsid w:val="00F649C2"/>
    <w:rsid w:val="00F800B4"/>
    <w:rsid w:val="00F85685"/>
    <w:rsid w:val="00F85C83"/>
    <w:rsid w:val="00FE068B"/>
    <w:rsid w:val="00FE7F5D"/>
    <w:rsid w:val="00FF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79FF7"/>
  <w15:docId w15:val="{9949DD5D-EE92-42E1-8096-C546104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Text"/>
    <w:next w:val="NoSpacing"/>
    <w:rsid w:val="00EF44AC"/>
    <w:rPr>
      <w:rFonts w:ascii="Arial" w:eastAsiaTheme="minorEastAsia" w:hAnsi="Arial" w:cs="Calibri"/>
      <w:b/>
      <w:kern w:val="28"/>
      <w:lang w:val="en-AU" w:eastAsia="en-AU"/>
    </w:rPr>
  </w:style>
  <w:style w:type="paragraph" w:styleId="Heading1">
    <w:name w:val="heading 1"/>
    <w:basedOn w:val="Normal"/>
    <w:next w:val="Normal"/>
    <w:link w:val="Heading1Char"/>
    <w:autoRedefine/>
    <w:uiPriority w:val="9"/>
    <w:qFormat/>
    <w:rsid w:val="00903F66"/>
    <w:pPr>
      <w:keepNext/>
      <w:keepLines/>
      <w:tabs>
        <w:tab w:val="left" w:pos="567"/>
      </w:tabs>
      <w:ind w:left="142" w:hanging="142"/>
      <w:jc w:val="both"/>
      <w:outlineLvl w:val="0"/>
    </w:pPr>
    <w:rPr>
      <w:rFonts w:eastAsia="Times New Roman" w:cstheme="majorBidi"/>
      <w:bCs/>
      <w:i/>
      <w:color w:val="000000" w:themeColor="text1"/>
      <w:szCs w:val="28"/>
      <w:lang w:eastAsia="en-US"/>
    </w:rPr>
  </w:style>
  <w:style w:type="paragraph" w:styleId="Heading2">
    <w:name w:val="heading 2"/>
    <w:basedOn w:val="Normal"/>
    <w:next w:val="Normal"/>
    <w:link w:val="Heading2Char"/>
    <w:uiPriority w:val="9"/>
    <w:unhideWhenUsed/>
    <w:rsid w:val="00D20155"/>
    <w:pPr>
      <w:keepNext/>
      <w:keepLines/>
      <w:spacing w:before="200"/>
      <w:outlineLvl w:val="1"/>
    </w:pPr>
    <w:rPr>
      <w:rFonts w:eastAsiaTheme="majorEastAsia" w:cstheme="majorBidi"/>
      <w:bCs/>
      <w:color w:val="007D3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155"/>
    <w:pPr>
      <w:spacing w:after="80"/>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D20155"/>
    <w:pPr>
      <w:tabs>
        <w:tab w:val="center" w:pos="4513"/>
        <w:tab w:val="right" w:pos="9026"/>
      </w:tabs>
    </w:pPr>
  </w:style>
  <w:style w:type="character" w:customStyle="1" w:styleId="FooterChar">
    <w:name w:val="Footer Char"/>
    <w:basedOn w:val="DefaultParagraphFont"/>
    <w:link w:val="Footer"/>
    <w:rsid w:val="00D20155"/>
    <w:rPr>
      <w:rFonts w:ascii="Arial" w:eastAsiaTheme="minorEastAsia" w:hAnsi="Arial" w:cs="Calibri"/>
      <w:b/>
      <w:kern w:val="28"/>
      <w:lang w:val="en-AU" w:eastAsia="en-AU"/>
    </w:rPr>
  </w:style>
  <w:style w:type="paragraph" w:customStyle="1" w:styleId="Heading">
    <w:name w:val="Heading"/>
    <w:link w:val="HeadingChar"/>
    <w:qFormat/>
    <w:rsid w:val="00D20155"/>
    <w:pPr>
      <w:spacing w:after="80"/>
      <w:ind w:left="720" w:hanging="720"/>
    </w:pPr>
    <w:rPr>
      <w:rFonts w:ascii="Bebas Neue" w:eastAsiaTheme="minorEastAsia" w:hAnsi="Bebas Neue" w:cs="Calibri"/>
      <w:color w:val="007D37"/>
      <w:kern w:val="28"/>
      <w:sz w:val="56"/>
      <w:szCs w:val="48"/>
      <w:lang w:val="en-US" w:eastAsia="en-AU"/>
    </w:rPr>
  </w:style>
  <w:style w:type="paragraph" w:customStyle="1" w:styleId="GreenSubheadings">
    <w:name w:val="Green Subheadings"/>
    <w:link w:val="GreenSubheadingsChar"/>
    <w:rsid w:val="00D20155"/>
    <w:pPr>
      <w:spacing w:before="120" w:after="120"/>
    </w:pPr>
    <w:rPr>
      <w:rFonts w:ascii="Arial" w:eastAsiaTheme="minorEastAsia" w:hAnsi="Arial" w:cs="Arial"/>
      <w:b/>
      <w:color w:val="007D37"/>
      <w:kern w:val="28"/>
      <w:szCs w:val="20"/>
      <w:lang w:val="en-AU" w:eastAsia="en-AU"/>
    </w:rPr>
  </w:style>
  <w:style w:type="character" w:customStyle="1" w:styleId="HeadingChar">
    <w:name w:val="Heading Char"/>
    <w:basedOn w:val="DefaultParagraphFont"/>
    <w:link w:val="Heading"/>
    <w:rsid w:val="00D20155"/>
    <w:rPr>
      <w:rFonts w:ascii="Bebas Neue" w:eastAsiaTheme="minorEastAsia" w:hAnsi="Bebas Neue" w:cs="Calibri"/>
      <w:color w:val="007D37"/>
      <w:kern w:val="28"/>
      <w:sz w:val="56"/>
      <w:szCs w:val="48"/>
      <w:lang w:val="en-US" w:eastAsia="en-AU"/>
    </w:rPr>
  </w:style>
  <w:style w:type="character" w:customStyle="1" w:styleId="GreenSubheadingsChar">
    <w:name w:val="Green Subheadings Char"/>
    <w:basedOn w:val="DefaultParagraphFont"/>
    <w:link w:val="GreenSubheadings"/>
    <w:rsid w:val="00D20155"/>
    <w:rPr>
      <w:rFonts w:ascii="Arial" w:eastAsiaTheme="minorEastAsia" w:hAnsi="Arial" w:cs="Arial"/>
      <w:b/>
      <w:color w:val="007D37"/>
      <w:kern w:val="28"/>
      <w:szCs w:val="20"/>
      <w:lang w:val="en-AU" w:eastAsia="en-AU"/>
    </w:rPr>
  </w:style>
  <w:style w:type="paragraph" w:customStyle="1" w:styleId="Bodycopy">
    <w:name w:val="Bodycopy"/>
    <w:link w:val="BodycopyChar"/>
    <w:qFormat/>
    <w:rsid w:val="00D20155"/>
    <w:pPr>
      <w:spacing w:after="80"/>
    </w:pPr>
    <w:rPr>
      <w:rFonts w:ascii="Arial" w:eastAsiaTheme="minorEastAsia" w:hAnsi="Arial" w:cs="Arial"/>
      <w:color w:val="000000" w:themeColor="text1"/>
      <w:kern w:val="28"/>
      <w:szCs w:val="20"/>
      <w:lang w:val="en-AU" w:eastAsia="en-AU"/>
    </w:rPr>
  </w:style>
  <w:style w:type="character" w:customStyle="1" w:styleId="BodycopyChar">
    <w:name w:val="Bodycopy Char"/>
    <w:basedOn w:val="DefaultParagraphFont"/>
    <w:link w:val="Bodycopy"/>
    <w:rsid w:val="00D20155"/>
    <w:rPr>
      <w:rFonts w:ascii="Arial" w:eastAsiaTheme="minorEastAsia" w:hAnsi="Arial" w:cs="Arial"/>
      <w:color w:val="000000" w:themeColor="text1"/>
      <w:kern w:val="28"/>
      <w:szCs w:val="20"/>
      <w:lang w:val="en-AU" w:eastAsia="en-AU"/>
    </w:rPr>
  </w:style>
  <w:style w:type="paragraph" w:styleId="NoSpacing">
    <w:name w:val="No Spacing"/>
    <w:aliases w:val="Subheadings"/>
    <w:uiPriority w:val="1"/>
    <w:rsid w:val="00D20155"/>
    <w:pPr>
      <w:widowControl w:val="0"/>
      <w:overflowPunct w:val="0"/>
      <w:adjustRightInd w:val="0"/>
    </w:pPr>
    <w:rPr>
      <w:rFonts w:ascii="Arial" w:eastAsiaTheme="minorEastAsia" w:hAnsi="Arial" w:cs="Calibri"/>
      <w:kern w:val="28"/>
      <w:lang w:val="en-AU" w:eastAsia="en-AU"/>
    </w:rPr>
  </w:style>
  <w:style w:type="paragraph" w:styleId="BalloonText">
    <w:name w:val="Balloon Text"/>
    <w:basedOn w:val="Normal"/>
    <w:link w:val="BalloonTextChar"/>
    <w:semiHidden/>
    <w:unhideWhenUsed/>
    <w:rsid w:val="00D20155"/>
    <w:rPr>
      <w:rFonts w:ascii="Tahoma" w:hAnsi="Tahoma" w:cs="Tahoma"/>
      <w:sz w:val="16"/>
      <w:szCs w:val="16"/>
    </w:rPr>
  </w:style>
  <w:style w:type="character" w:customStyle="1" w:styleId="BalloonTextChar">
    <w:name w:val="Balloon Text Char"/>
    <w:basedOn w:val="DefaultParagraphFont"/>
    <w:link w:val="BalloonText"/>
    <w:semiHidden/>
    <w:rsid w:val="00D20155"/>
    <w:rPr>
      <w:rFonts w:ascii="Tahoma" w:eastAsiaTheme="minorEastAsia" w:hAnsi="Tahoma" w:cs="Tahoma"/>
      <w:b/>
      <w:kern w:val="28"/>
      <w:sz w:val="16"/>
      <w:szCs w:val="16"/>
      <w:lang w:val="en-AU" w:eastAsia="en-AU"/>
    </w:rPr>
  </w:style>
  <w:style w:type="character" w:customStyle="1" w:styleId="Heading1Char">
    <w:name w:val="Heading 1 Char"/>
    <w:basedOn w:val="DefaultParagraphFont"/>
    <w:link w:val="Heading1"/>
    <w:uiPriority w:val="9"/>
    <w:rsid w:val="00903F66"/>
    <w:rPr>
      <w:rFonts w:ascii="Arial" w:eastAsia="Times New Roman" w:hAnsi="Arial" w:cstheme="majorBidi"/>
      <w:b/>
      <w:bCs/>
      <w:i/>
      <w:color w:val="000000" w:themeColor="text1"/>
      <w:kern w:val="28"/>
      <w:szCs w:val="28"/>
      <w:lang w:val="en-AU"/>
    </w:rPr>
  </w:style>
  <w:style w:type="character" w:customStyle="1" w:styleId="Heading2Char">
    <w:name w:val="Heading 2 Char"/>
    <w:basedOn w:val="DefaultParagraphFont"/>
    <w:link w:val="Heading2"/>
    <w:uiPriority w:val="9"/>
    <w:rsid w:val="00D20155"/>
    <w:rPr>
      <w:rFonts w:ascii="Arial" w:eastAsiaTheme="majorEastAsia" w:hAnsi="Arial" w:cstheme="majorBidi"/>
      <w:b/>
      <w:bCs/>
      <w:color w:val="007D37"/>
      <w:kern w:val="28"/>
      <w:szCs w:val="26"/>
      <w:lang w:val="en-AU" w:eastAsia="en-AU"/>
    </w:rPr>
  </w:style>
  <w:style w:type="numbering" w:customStyle="1" w:styleId="NoList1">
    <w:name w:val="No List1"/>
    <w:next w:val="NoList"/>
    <w:uiPriority w:val="99"/>
    <w:semiHidden/>
    <w:unhideWhenUsed/>
    <w:rsid w:val="00342B27"/>
  </w:style>
  <w:style w:type="character" w:styleId="PageNumber">
    <w:name w:val="page number"/>
    <w:rsid w:val="00342B27"/>
    <w:rPr>
      <w:rFonts w:ascii="Arial" w:hAnsi="Arial"/>
      <w:sz w:val="22"/>
    </w:rPr>
  </w:style>
  <w:style w:type="paragraph" w:styleId="Header">
    <w:name w:val="header"/>
    <w:basedOn w:val="Normal"/>
    <w:link w:val="HeaderChar"/>
    <w:rsid w:val="00342B27"/>
    <w:pPr>
      <w:tabs>
        <w:tab w:val="center" w:pos="4153"/>
        <w:tab w:val="right" w:pos="8306"/>
      </w:tabs>
      <w:ind w:left="0"/>
    </w:pPr>
    <w:rPr>
      <w:rFonts w:eastAsia="Times New Roman" w:cs="Times New Roman"/>
      <w:b w:val="0"/>
      <w:kern w:val="0"/>
      <w:szCs w:val="20"/>
      <w:lang w:eastAsia="en-US"/>
    </w:rPr>
  </w:style>
  <w:style w:type="character" w:customStyle="1" w:styleId="HeaderChar">
    <w:name w:val="Header Char"/>
    <w:basedOn w:val="DefaultParagraphFont"/>
    <w:link w:val="Header"/>
    <w:rsid w:val="00342B27"/>
    <w:rPr>
      <w:rFonts w:ascii="Arial" w:eastAsia="Times New Roman" w:hAnsi="Arial" w:cs="Times New Roman"/>
      <w:szCs w:val="20"/>
      <w:lang w:val="en-AU"/>
    </w:rPr>
  </w:style>
  <w:style w:type="paragraph" w:customStyle="1" w:styleId="Default">
    <w:name w:val="Default"/>
    <w:rsid w:val="00342B27"/>
    <w:pPr>
      <w:widowControl w:val="0"/>
      <w:autoSpaceDE w:val="0"/>
      <w:autoSpaceDN w:val="0"/>
      <w:adjustRightInd w:val="0"/>
      <w:ind w:left="0"/>
    </w:pPr>
    <w:rPr>
      <w:rFonts w:ascii="Arial" w:eastAsia="Times New Roman" w:hAnsi="Arial" w:cs="Arial"/>
      <w:color w:val="000000"/>
      <w:sz w:val="24"/>
      <w:szCs w:val="24"/>
      <w:lang w:val="en-US"/>
    </w:rPr>
  </w:style>
  <w:style w:type="character" w:styleId="Strong">
    <w:name w:val="Strong"/>
    <w:qFormat/>
    <w:rsid w:val="00342B27"/>
    <w:rPr>
      <w:b/>
      <w:bCs/>
    </w:rPr>
  </w:style>
  <w:style w:type="character" w:styleId="Emphasis">
    <w:name w:val="Emphasis"/>
    <w:qFormat/>
    <w:rsid w:val="00342B27"/>
    <w:rPr>
      <w:i/>
      <w:iCs/>
    </w:rPr>
  </w:style>
  <w:style w:type="paragraph" w:styleId="NormalWeb">
    <w:name w:val="Normal (Web)"/>
    <w:basedOn w:val="Normal"/>
    <w:rsid w:val="00342B27"/>
    <w:pPr>
      <w:spacing w:before="100" w:beforeAutospacing="1" w:after="100" w:afterAutospacing="1"/>
      <w:ind w:left="0"/>
    </w:pPr>
    <w:rPr>
      <w:rFonts w:eastAsia="Times New Roman" w:cs="Arial"/>
      <w:b w:val="0"/>
      <w:kern w:val="0"/>
      <w:sz w:val="24"/>
      <w:szCs w:val="24"/>
      <w:lang w:val="en-US" w:eastAsia="en-US"/>
    </w:rPr>
  </w:style>
  <w:style w:type="table" w:customStyle="1" w:styleId="TableGrid1">
    <w:name w:val="Table Grid1"/>
    <w:basedOn w:val="TableNormal"/>
    <w:next w:val="TableGrid"/>
    <w:rsid w:val="00342B27"/>
    <w:pPr>
      <w:ind w:left="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2B27"/>
    <w:rPr>
      <w:color w:val="0000FF"/>
      <w:u w:val="single"/>
    </w:rPr>
  </w:style>
  <w:style w:type="character" w:customStyle="1" w:styleId="style31">
    <w:name w:val="style31"/>
    <w:rsid w:val="00342B27"/>
    <w:rPr>
      <w:sz w:val="14"/>
      <w:szCs w:val="14"/>
    </w:rPr>
  </w:style>
  <w:style w:type="character" w:styleId="FollowedHyperlink">
    <w:name w:val="FollowedHyperlink"/>
    <w:rsid w:val="00342B27"/>
    <w:rPr>
      <w:color w:val="800080"/>
      <w:u w:val="single"/>
    </w:rPr>
  </w:style>
  <w:style w:type="paragraph" w:styleId="ListParagraph">
    <w:name w:val="List Paragraph"/>
    <w:basedOn w:val="Normal"/>
    <w:uiPriority w:val="34"/>
    <w:qFormat/>
    <w:rsid w:val="00B508FD"/>
    <w:pPr>
      <w:ind w:left="720"/>
      <w:contextualSpacing/>
    </w:pPr>
  </w:style>
  <w:style w:type="paragraph" w:styleId="Revision">
    <w:name w:val="Revision"/>
    <w:hidden/>
    <w:uiPriority w:val="99"/>
    <w:semiHidden/>
    <w:rsid w:val="002F5227"/>
    <w:pPr>
      <w:ind w:left="0"/>
    </w:pPr>
    <w:rPr>
      <w:rFonts w:ascii="Arial" w:eastAsiaTheme="minorEastAsia" w:hAnsi="Arial" w:cs="Calibri"/>
      <w:b/>
      <w:kern w:val="28"/>
      <w:lang w:val="en-AU" w:eastAsia="en-AU"/>
    </w:rPr>
  </w:style>
  <w:style w:type="character" w:styleId="CommentReference">
    <w:name w:val="annotation reference"/>
    <w:basedOn w:val="DefaultParagraphFont"/>
    <w:uiPriority w:val="99"/>
    <w:semiHidden/>
    <w:unhideWhenUsed/>
    <w:rsid w:val="00FE7F5D"/>
    <w:rPr>
      <w:sz w:val="16"/>
      <w:szCs w:val="16"/>
    </w:rPr>
  </w:style>
  <w:style w:type="paragraph" w:styleId="CommentText">
    <w:name w:val="annotation text"/>
    <w:basedOn w:val="Normal"/>
    <w:link w:val="CommentTextChar"/>
    <w:uiPriority w:val="99"/>
    <w:semiHidden/>
    <w:unhideWhenUsed/>
    <w:rsid w:val="00FE7F5D"/>
    <w:rPr>
      <w:sz w:val="20"/>
      <w:szCs w:val="20"/>
    </w:rPr>
  </w:style>
  <w:style w:type="character" w:customStyle="1" w:styleId="CommentTextChar">
    <w:name w:val="Comment Text Char"/>
    <w:basedOn w:val="DefaultParagraphFont"/>
    <w:link w:val="CommentText"/>
    <w:uiPriority w:val="99"/>
    <w:semiHidden/>
    <w:rsid w:val="00FE7F5D"/>
    <w:rPr>
      <w:rFonts w:ascii="Arial" w:eastAsiaTheme="minorEastAsia" w:hAnsi="Arial" w:cs="Calibri"/>
      <w:b/>
      <w:kern w:val="28"/>
      <w:sz w:val="20"/>
      <w:szCs w:val="20"/>
      <w:lang w:val="en-AU" w:eastAsia="en-AU"/>
    </w:rPr>
  </w:style>
  <w:style w:type="paragraph" w:styleId="CommentSubject">
    <w:name w:val="annotation subject"/>
    <w:basedOn w:val="CommentText"/>
    <w:next w:val="CommentText"/>
    <w:link w:val="CommentSubjectChar"/>
    <w:uiPriority w:val="99"/>
    <w:semiHidden/>
    <w:unhideWhenUsed/>
    <w:rsid w:val="00FE7F5D"/>
    <w:rPr>
      <w:bCs/>
    </w:rPr>
  </w:style>
  <w:style w:type="character" w:customStyle="1" w:styleId="CommentSubjectChar">
    <w:name w:val="Comment Subject Char"/>
    <w:basedOn w:val="CommentTextChar"/>
    <w:link w:val="CommentSubject"/>
    <w:uiPriority w:val="99"/>
    <w:semiHidden/>
    <w:rsid w:val="00FE7F5D"/>
    <w:rPr>
      <w:rFonts w:ascii="Arial" w:eastAsiaTheme="minorEastAsia" w:hAnsi="Arial" w:cs="Calibri"/>
      <w:b/>
      <w:bCs/>
      <w:kern w:val="28"/>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F3F0-2D62-4118-B12B-CC9936A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Lismore City Council</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Sword</dc:creator>
  <cp:lastModifiedBy>Matthew Wheeler</cp:lastModifiedBy>
  <cp:revision>2</cp:revision>
  <cp:lastPrinted>2018-11-22T05:22:00Z</cp:lastPrinted>
  <dcterms:created xsi:type="dcterms:W3CDTF">2021-05-04T23:19:00Z</dcterms:created>
  <dcterms:modified xsi:type="dcterms:W3CDTF">2021-05-04T23:19:00Z</dcterms:modified>
</cp:coreProperties>
</file>